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146" w:type="dxa"/>
        <w:tblLayout w:type="fixed"/>
        <w:tblLook w:val="04A0" w:firstRow="1" w:lastRow="0" w:firstColumn="1" w:lastColumn="0" w:noHBand="0" w:noVBand="1"/>
      </w:tblPr>
      <w:tblGrid>
        <w:gridCol w:w="648"/>
        <w:gridCol w:w="1890"/>
        <w:gridCol w:w="6120"/>
        <w:gridCol w:w="3870"/>
        <w:gridCol w:w="2618"/>
      </w:tblGrid>
      <w:tr w:rsidR="00964494" w:rsidRPr="00FD7318" w:rsidTr="00827597">
        <w:trPr>
          <w:trHeight w:val="526"/>
          <w:tblHeader/>
        </w:trPr>
        <w:tc>
          <w:tcPr>
            <w:tcW w:w="648" w:type="dxa"/>
          </w:tcPr>
          <w:p w:rsidR="00964494" w:rsidRPr="00E93569" w:rsidRDefault="00964494">
            <w:pPr>
              <w:rPr>
                <w:rFonts w:ascii="Book Antiqua" w:hAnsi="Book Antiqua" w:cstheme="minorHAnsi"/>
                <w:b/>
                <w:sz w:val="22"/>
                <w:szCs w:val="22"/>
              </w:rPr>
            </w:pPr>
            <w:r w:rsidRPr="00E93569">
              <w:rPr>
                <w:rFonts w:ascii="Book Antiqua" w:hAnsi="Book Antiqua" w:cstheme="minorHAnsi"/>
                <w:b/>
                <w:sz w:val="22"/>
                <w:szCs w:val="22"/>
              </w:rPr>
              <w:t xml:space="preserve"> Sl. No.</w:t>
            </w:r>
          </w:p>
        </w:tc>
        <w:tc>
          <w:tcPr>
            <w:tcW w:w="1890" w:type="dxa"/>
          </w:tcPr>
          <w:p w:rsidR="00964494" w:rsidRPr="00E93569" w:rsidRDefault="00964494">
            <w:pPr>
              <w:jc w:val="both"/>
              <w:outlineLvl w:val="0"/>
              <w:rPr>
                <w:rFonts w:ascii="Book Antiqua" w:eastAsia="Times New Roman" w:hAnsi="Book Antiqua" w:cs="Times New Roman"/>
                <w:b/>
                <w:sz w:val="22"/>
                <w:szCs w:val="22"/>
                <w:lang w:val="en-US"/>
              </w:rPr>
            </w:pPr>
            <w:r w:rsidRPr="00E93569">
              <w:rPr>
                <w:rFonts w:ascii="Book Antiqua" w:hAnsi="Book Antiqua"/>
                <w:b/>
                <w:color w:val="000000"/>
                <w:sz w:val="22"/>
                <w:szCs w:val="22"/>
              </w:rPr>
              <w:t>Volume/ Section/ Description</w:t>
            </w:r>
          </w:p>
        </w:tc>
        <w:tc>
          <w:tcPr>
            <w:tcW w:w="6120" w:type="dxa"/>
          </w:tcPr>
          <w:p w:rsidR="00964494" w:rsidRPr="00E93569" w:rsidRDefault="00964494">
            <w:pPr>
              <w:jc w:val="both"/>
              <w:outlineLvl w:val="0"/>
              <w:rPr>
                <w:rFonts w:ascii="Book Antiqua" w:eastAsia="Times New Roman" w:hAnsi="Book Antiqua" w:cs="Times New Roman"/>
                <w:b/>
                <w:sz w:val="22"/>
                <w:szCs w:val="22"/>
                <w:lang w:val="en-US"/>
              </w:rPr>
            </w:pPr>
            <w:r w:rsidRPr="00E93569">
              <w:rPr>
                <w:rFonts w:ascii="Book Antiqua" w:hAnsi="Book Antiqua"/>
                <w:b/>
                <w:sz w:val="22"/>
                <w:szCs w:val="22"/>
              </w:rPr>
              <w:t>Clauses</w:t>
            </w:r>
          </w:p>
        </w:tc>
        <w:tc>
          <w:tcPr>
            <w:tcW w:w="3870" w:type="dxa"/>
          </w:tcPr>
          <w:p w:rsidR="00964494" w:rsidRPr="00E93569" w:rsidRDefault="00964494">
            <w:pPr>
              <w:jc w:val="both"/>
              <w:outlineLvl w:val="0"/>
              <w:rPr>
                <w:rFonts w:ascii="Book Antiqua" w:eastAsia="Times New Roman" w:hAnsi="Book Antiqua" w:cs="Times New Roman"/>
                <w:b/>
                <w:sz w:val="22"/>
                <w:szCs w:val="22"/>
                <w:lang w:val="en-US"/>
              </w:rPr>
            </w:pPr>
            <w:r w:rsidRPr="00E93569">
              <w:rPr>
                <w:rFonts w:ascii="Book Antiqua" w:hAnsi="Book Antiqua"/>
                <w:b/>
                <w:sz w:val="22"/>
                <w:szCs w:val="22"/>
              </w:rPr>
              <w:t>Bidder’s Query</w:t>
            </w:r>
          </w:p>
        </w:tc>
        <w:tc>
          <w:tcPr>
            <w:tcW w:w="2616" w:type="dxa"/>
          </w:tcPr>
          <w:p w:rsidR="00964494" w:rsidRPr="00E93569" w:rsidRDefault="00964494">
            <w:pPr>
              <w:jc w:val="both"/>
              <w:outlineLvl w:val="0"/>
              <w:rPr>
                <w:rFonts w:ascii="Book Antiqua" w:eastAsia="Times New Roman" w:hAnsi="Book Antiqua" w:cs="Times New Roman"/>
                <w:b/>
                <w:sz w:val="22"/>
                <w:szCs w:val="22"/>
                <w:lang w:val="en-US"/>
              </w:rPr>
            </w:pPr>
            <w:r w:rsidRPr="00E93569">
              <w:rPr>
                <w:rFonts w:ascii="Book Antiqua" w:hAnsi="Book Antiqua"/>
                <w:b/>
                <w:sz w:val="22"/>
                <w:szCs w:val="22"/>
              </w:rPr>
              <w:t>POWERGRID Reply</w:t>
            </w:r>
          </w:p>
        </w:tc>
      </w:tr>
      <w:tr w:rsidR="00DF3126" w:rsidRPr="00FD7318" w:rsidTr="00827597">
        <w:trPr>
          <w:trHeight w:val="255"/>
        </w:trPr>
        <w:tc>
          <w:tcPr>
            <w:tcW w:w="15146" w:type="dxa"/>
            <w:gridSpan w:val="5"/>
          </w:tcPr>
          <w:p w:rsidR="00DF3126" w:rsidRPr="00E93569" w:rsidRDefault="00DF3126" w:rsidP="00DF3126">
            <w:pPr>
              <w:autoSpaceDE w:val="0"/>
              <w:autoSpaceDN w:val="0"/>
              <w:adjustRightInd w:val="0"/>
              <w:jc w:val="both"/>
              <w:rPr>
                <w:rFonts w:ascii="Book Antiqua" w:hAnsi="Book Antiqua"/>
                <w:color w:val="000000"/>
                <w:sz w:val="22"/>
                <w:szCs w:val="22"/>
              </w:rPr>
            </w:pPr>
            <w:r w:rsidRPr="00E93569">
              <w:rPr>
                <w:rFonts w:ascii="Book Antiqua" w:hAnsi="Book Antiqua" w:cs="72"/>
                <w:b/>
                <w:bCs/>
                <w:sz w:val="22"/>
                <w:szCs w:val="22"/>
              </w:rPr>
              <w:t xml:space="preserve">Volume-I: </w:t>
            </w:r>
            <w:r w:rsidR="001C1450" w:rsidRPr="00E93569">
              <w:rPr>
                <w:rFonts w:ascii="Book Antiqua" w:hAnsi="Book Antiqua" w:cs="Arial"/>
                <w:b/>
                <w:sz w:val="22"/>
                <w:szCs w:val="22"/>
              </w:rPr>
              <w:t>Condition of Contracts</w:t>
            </w:r>
          </w:p>
        </w:tc>
      </w:tr>
      <w:tr w:rsidR="00E93569" w:rsidRPr="00FD7318" w:rsidTr="00827597">
        <w:trPr>
          <w:trHeight w:val="1823"/>
        </w:trPr>
        <w:tc>
          <w:tcPr>
            <w:tcW w:w="648" w:type="dxa"/>
          </w:tcPr>
          <w:p w:rsidR="00E93569" w:rsidRPr="00E93569" w:rsidRDefault="00E93569" w:rsidP="00E93569">
            <w:pPr>
              <w:pStyle w:val="ListParagraph"/>
              <w:numPr>
                <w:ilvl w:val="0"/>
                <w:numId w:val="44"/>
              </w:numPr>
              <w:jc w:val="center"/>
              <w:rPr>
                <w:rFonts w:ascii="Book Antiqua" w:hAnsi="Book Antiqua" w:cstheme="minorHAnsi"/>
              </w:rPr>
            </w:pPr>
          </w:p>
        </w:tc>
        <w:tc>
          <w:tcPr>
            <w:tcW w:w="1890" w:type="dxa"/>
          </w:tcPr>
          <w:p w:rsidR="00E93569" w:rsidRPr="00E93569" w:rsidRDefault="00E81245" w:rsidP="00E93569">
            <w:pPr>
              <w:jc w:val="both"/>
              <w:rPr>
                <w:rFonts w:ascii="Book Antiqua" w:hAnsi="Book Antiqua" w:cs="Calibri Light"/>
                <w:sz w:val="22"/>
                <w:szCs w:val="22"/>
              </w:rPr>
            </w:pPr>
            <w:r>
              <w:rPr>
                <w:rFonts w:ascii="Book Antiqua" w:hAnsi="Book Antiqua" w:cs="Calibri Light"/>
                <w:sz w:val="22"/>
                <w:szCs w:val="22"/>
              </w:rPr>
              <w:t xml:space="preserve">5.0, </w:t>
            </w:r>
            <w:r w:rsidR="007922D5">
              <w:rPr>
                <w:rFonts w:ascii="Book Antiqua" w:hAnsi="Book Antiqua" w:cs="Calibri Light"/>
                <w:sz w:val="22"/>
                <w:szCs w:val="22"/>
              </w:rPr>
              <w:t>Appendix-2</w:t>
            </w:r>
            <w:r>
              <w:rPr>
                <w:rFonts w:ascii="Book Antiqua" w:hAnsi="Book Antiqua" w:cs="Calibri Light"/>
                <w:sz w:val="22"/>
                <w:szCs w:val="22"/>
              </w:rPr>
              <w:t>, Section</w:t>
            </w:r>
            <w:r w:rsidRPr="00E81245">
              <w:rPr>
                <w:rFonts w:ascii="Book Antiqua" w:hAnsi="Book Antiqua" w:cs="Calibri Light"/>
                <w:sz w:val="22"/>
                <w:szCs w:val="22"/>
              </w:rPr>
              <w:t>-VI</w:t>
            </w:r>
            <w:r>
              <w:rPr>
                <w:rFonts w:ascii="Book Antiqua" w:hAnsi="Book Antiqua" w:cs="Calibri Light"/>
                <w:sz w:val="22"/>
                <w:szCs w:val="22"/>
              </w:rPr>
              <w:t xml:space="preserve">, </w:t>
            </w:r>
            <w:r w:rsidRPr="00E81245">
              <w:rPr>
                <w:rFonts w:ascii="Book Antiqua" w:hAnsi="Book Antiqua" w:cs="Calibri Light"/>
                <w:sz w:val="22"/>
                <w:szCs w:val="22"/>
              </w:rPr>
              <w:t>Sample Forms and Procedures (SFP)</w:t>
            </w:r>
          </w:p>
          <w:p w:rsidR="00E93569" w:rsidRPr="00E93569" w:rsidRDefault="00E93569" w:rsidP="00E93569">
            <w:pPr>
              <w:jc w:val="both"/>
              <w:rPr>
                <w:rFonts w:ascii="Book Antiqua" w:hAnsi="Book Antiqua" w:cs="Calibri Light"/>
                <w:sz w:val="22"/>
                <w:szCs w:val="22"/>
              </w:rPr>
            </w:pPr>
          </w:p>
        </w:tc>
        <w:tc>
          <w:tcPr>
            <w:tcW w:w="6120" w:type="dxa"/>
            <w:vAlign w:val="center"/>
          </w:tcPr>
          <w:p w:rsidR="00E81245" w:rsidRPr="005948C4" w:rsidRDefault="00E81245" w:rsidP="00E81245">
            <w:pPr>
              <w:ind w:left="344" w:hanging="344"/>
              <w:jc w:val="both"/>
              <w:rPr>
                <w:rFonts w:ascii="Book Antiqua" w:hAnsi="Book Antiqua" w:cs="Arial"/>
                <w:sz w:val="22"/>
                <w:szCs w:val="22"/>
              </w:rPr>
            </w:pPr>
            <w:r w:rsidRPr="005948C4">
              <w:rPr>
                <w:rFonts w:ascii="Book Antiqua" w:hAnsi="Book Antiqua" w:cs="Arial"/>
                <w:sz w:val="22"/>
                <w:szCs w:val="22"/>
              </w:rPr>
              <w:t>5.0</w:t>
            </w:r>
            <w:r w:rsidRPr="005948C4">
              <w:rPr>
                <w:rFonts w:ascii="Book Antiqua" w:hAnsi="Book Antiqua" w:cs="Arial"/>
                <w:sz w:val="22"/>
                <w:szCs w:val="22"/>
              </w:rPr>
              <w:tab/>
              <w:t>The above price adjustment provision shall be invoked by either party subject to the following further conditions:</w:t>
            </w:r>
          </w:p>
          <w:p w:rsidR="00E81245" w:rsidRPr="005948C4" w:rsidRDefault="00E81245" w:rsidP="00E81245">
            <w:pPr>
              <w:tabs>
                <w:tab w:val="left" w:pos="741"/>
              </w:tabs>
              <w:ind w:left="1425" w:hanging="1425"/>
              <w:jc w:val="both"/>
              <w:rPr>
                <w:rFonts w:ascii="Book Antiqua" w:hAnsi="Book Antiqua" w:cs="Arial"/>
                <w:sz w:val="22"/>
                <w:szCs w:val="22"/>
              </w:rPr>
            </w:pPr>
          </w:p>
          <w:p w:rsidR="00E81245" w:rsidRPr="005948C4" w:rsidRDefault="00E81245" w:rsidP="00E81245">
            <w:pPr>
              <w:ind w:left="344" w:hanging="270"/>
              <w:jc w:val="both"/>
              <w:rPr>
                <w:rFonts w:ascii="Book Antiqua" w:hAnsi="Book Antiqua" w:cs="Arial"/>
                <w:sz w:val="22"/>
                <w:szCs w:val="22"/>
              </w:rPr>
            </w:pPr>
            <w:r w:rsidRPr="005948C4">
              <w:rPr>
                <w:rFonts w:ascii="Book Antiqua" w:hAnsi="Book Antiqua" w:cs="Arial"/>
                <w:sz w:val="22"/>
                <w:szCs w:val="22"/>
              </w:rPr>
              <w:t>a)</w:t>
            </w:r>
            <w:r w:rsidRPr="005948C4">
              <w:rPr>
                <w:rFonts w:ascii="Book Antiqua" w:hAnsi="Book Antiqua" w:cs="Arial"/>
                <w:sz w:val="22"/>
                <w:szCs w:val="22"/>
              </w:rPr>
              <w:tab/>
              <w:t>For the purpose of Price Adjustment on ex-works price components of the equipment, the date of shipment for Goods shall mean scheduled date of shipment or actual date of shipment, whichever is earlier.  Scheduled date of shipment will be ex-works date of despatch,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5948C4">
              <w:rPr>
                <w:rFonts w:ascii="Book Antiqua" w:hAnsi="Book Antiqua" w:cs="Arial"/>
                <w:bCs/>
                <w:iCs/>
                <w:sz w:val="22"/>
                <w:szCs w:val="22"/>
              </w:rPr>
              <w:t xml:space="preserve"> However, when the Employer’s specific approval for advancement of shipment/</w:t>
            </w:r>
            <w:r w:rsidRPr="005948C4">
              <w:rPr>
                <w:rFonts w:ascii="Book Antiqua" w:hAnsi="Book Antiqua" w:cs="Arial"/>
                <w:sz w:val="22"/>
                <w:szCs w:val="22"/>
              </w:rPr>
              <w:t xml:space="preserve">installation activities </w:t>
            </w:r>
            <w:r w:rsidRPr="005948C4">
              <w:rPr>
                <w:rFonts w:ascii="Book Antiqua" w:hAnsi="Book Antiqua" w:cs="Arial"/>
                <w:bCs/>
                <w:iCs/>
                <w:sz w:val="22"/>
                <w:szCs w:val="22"/>
              </w:rPr>
              <w:t>has been obtained in such case the said advanced date shall be treated as the schedule date of shipment/</w:t>
            </w:r>
            <w:r w:rsidRPr="005948C4">
              <w:rPr>
                <w:rFonts w:ascii="Book Antiqua" w:hAnsi="Book Antiqua" w:cs="Arial"/>
                <w:sz w:val="22"/>
                <w:szCs w:val="22"/>
              </w:rPr>
              <w:t>installation activities</w:t>
            </w:r>
            <w:r w:rsidRPr="005948C4">
              <w:rPr>
                <w:rFonts w:ascii="Book Antiqua" w:hAnsi="Book Antiqua" w:cs="Arial"/>
                <w:bCs/>
                <w:iCs/>
                <w:sz w:val="22"/>
                <w:szCs w:val="22"/>
              </w:rPr>
              <w:t xml:space="preserve"> for the purpose of working out the price adjustment payable.</w:t>
            </w:r>
          </w:p>
          <w:p w:rsidR="00E81245" w:rsidRPr="005948C4" w:rsidRDefault="00E81245" w:rsidP="00E81245">
            <w:pPr>
              <w:tabs>
                <w:tab w:val="left" w:pos="741"/>
              </w:tabs>
              <w:ind w:left="1425" w:hanging="684"/>
              <w:jc w:val="both"/>
              <w:rPr>
                <w:rFonts w:ascii="Book Antiqua" w:hAnsi="Book Antiqua" w:cs="Arial"/>
                <w:bCs/>
                <w:iCs/>
                <w:sz w:val="22"/>
                <w:szCs w:val="22"/>
              </w:rPr>
            </w:pPr>
            <w:r w:rsidRPr="005948C4">
              <w:rPr>
                <w:rFonts w:ascii="Book Antiqua" w:hAnsi="Book Antiqua" w:cs="Arial"/>
                <w:bCs/>
                <w:iCs/>
                <w:sz w:val="22"/>
                <w:szCs w:val="22"/>
              </w:rPr>
              <w:tab/>
            </w:r>
          </w:p>
          <w:p w:rsidR="00E81245" w:rsidRPr="005948C4" w:rsidRDefault="00E81245" w:rsidP="00E81245">
            <w:pPr>
              <w:ind w:left="344"/>
              <w:jc w:val="both"/>
              <w:rPr>
                <w:rFonts w:ascii="Book Antiqua" w:hAnsi="Book Antiqua" w:cs="Arial"/>
                <w:sz w:val="22"/>
                <w:szCs w:val="22"/>
              </w:rPr>
            </w:pPr>
            <w:r w:rsidRPr="005948C4">
              <w:rPr>
                <w:rFonts w:ascii="Book Antiqua" w:hAnsi="Book Antiqua" w:cs="Arial"/>
                <w:sz w:val="22"/>
                <w:szCs w:val="22"/>
              </w:rPr>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w:t>
            </w:r>
            <w:r w:rsidRPr="005948C4">
              <w:rPr>
                <w:rFonts w:ascii="Book Antiqua" w:hAnsi="Book Antiqua" w:cs="Arial"/>
                <w:sz w:val="22"/>
                <w:szCs w:val="22"/>
              </w:rPr>
              <w:lastRenderedPageBreak/>
              <w:t>due to lower price adjustment amount in case of delivery of Goods/ Installation beyond the original delivery/Installation dates. Therefore, in case of delivery of Goods/Installation beyond the original delivery/ Installation dates, the liability of the Employer shall be limited to the lower of the price adjustment amount which may work out either on schedule date or actual date of despatch of Goods/ Installation.</w:t>
            </w:r>
          </w:p>
          <w:p w:rsidR="00E81245" w:rsidRPr="005948C4" w:rsidRDefault="00E81245" w:rsidP="00E81245">
            <w:pPr>
              <w:tabs>
                <w:tab w:val="left" w:pos="741"/>
              </w:tabs>
              <w:ind w:left="1425" w:hanging="684"/>
              <w:jc w:val="both"/>
              <w:rPr>
                <w:rFonts w:ascii="Book Antiqua" w:hAnsi="Book Antiqua" w:cs="Arial"/>
                <w:sz w:val="22"/>
                <w:szCs w:val="22"/>
              </w:rPr>
            </w:pPr>
          </w:p>
          <w:p w:rsidR="00E81245" w:rsidRPr="005948C4" w:rsidRDefault="00E81245" w:rsidP="00E81245">
            <w:pPr>
              <w:ind w:left="344" w:hanging="270"/>
              <w:jc w:val="both"/>
              <w:rPr>
                <w:rFonts w:ascii="Book Antiqua" w:hAnsi="Book Antiqua" w:cs="Arial"/>
                <w:sz w:val="22"/>
                <w:szCs w:val="22"/>
              </w:rPr>
            </w:pPr>
            <w:r w:rsidRPr="005948C4">
              <w:rPr>
                <w:rFonts w:ascii="Book Antiqua" w:hAnsi="Book Antiqua" w:cs="Arial"/>
                <w:sz w:val="22"/>
                <w:szCs w:val="22"/>
              </w:rPr>
              <w:t>b)</w:t>
            </w:r>
            <w:r w:rsidRPr="005948C4">
              <w:rPr>
                <w:rFonts w:ascii="Book Antiqua" w:hAnsi="Book Antiqua" w:cs="Arial"/>
                <w:sz w:val="22"/>
                <w:szCs w:val="22"/>
              </w:rPr>
              <w:tab/>
              <w:t>In case IEEMA does not publish any of the price indices, as mentioned above, the Bidder shall indicate any nationally recognised published index for respective items and the source of the same shall be furnished in the Bid.</w:t>
            </w:r>
          </w:p>
          <w:p w:rsidR="00E81245" w:rsidRPr="005948C4" w:rsidRDefault="00E81245" w:rsidP="00E81245">
            <w:pPr>
              <w:tabs>
                <w:tab w:val="left" w:pos="741"/>
              </w:tabs>
              <w:ind w:left="1425" w:hanging="684"/>
              <w:jc w:val="both"/>
              <w:rPr>
                <w:rFonts w:ascii="Book Antiqua" w:hAnsi="Book Antiqua" w:cs="Arial"/>
                <w:sz w:val="22"/>
                <w:szCs w:val="22"/>
              </w:rPr>
            </w:pPr>
          </w:p>
          <w:p w:rsidR="00E81245" w:rsidRPr="005948C4" w:rsidRDefault="00E81245" w:rsidP="00E81245">
            <w:pPr>
              <w:ind w:left="344" w:hanging="270"/>
              <w:jc w:val="both"/>
              <w:rPr>
                <w:rFonts w:ascii="Book Antiqua" w:hAnsi="Book Antiqua" w:cs="Arial"/>
                <w:sz w:val="22"/>
                <w:szCs w:val="22"/>
              </w:rPr>
            </w:pPr>
            <w:r w:rsidRPr="005948C4">
              <w:rPr>
                <w:rFonts w:ascii="Book Antiqua" w:hAnsi="Book Antiqua" w:cs="Arial"/>
                <w:sz w:val="22"/>
                <w:szCs w:val="22"/>
              </w:rPr>
              <w:t>c)</w:t>
            </w:r>
            <w:r w:rsidRPr="005948C4">
              <w:rPr>
                <w:rFonts w:ascii="Book Antiqua" w:hAnsi="Book Antiqua" w:cs="Arial"/>
                <w:sz w:val="22"/>
                <w:szCs w:val="22"/>
              </w:rPr>
              <w:tab/>
              <w:t>In case of non-publication of applicable indices on a particular date, which happens to be the applicable date for Price Adjustment purposes, the published indices prevailing immediately prior to the particular date shall be applicable.</w:t>
            </w:r>
          </w:p>
          <w:p w:rsidR="00E81245" w:rsidRPr="005948C4" w:rsidRDefault="00E81245" w:rsidP="00E81245">
            <w:pPr>
              <w:tabs>
                <w:tab w:val="left" w:pos="741"/>
              </w:tabs>
              <w:ind w:left="1425" w:hanging="684"/>
              <w:jc w:val="both"/>
              <w:rPr>
                <w:rFonts w:ascii="Book Antiqua" w:hAnsi="Book Antiqua" w:cs="Arial"/>
                <w:sz w:val="22"/>
                <w:szCs w:val="22"/>
              </w:rPr>
            </w:pPr>
          </w:p>
          <w:p w:rsidR="00E81245" w:rsidRPr="005948C4" w:rsidRDefault="00E81245" w:rsidP="00E81245">
            <w:pPr>
              <w:ind w:left="344" w:hanging="270"/>
              <w:jc w:val="both"/>
              <w:rPr>
                <w:rFonts w:ascii="Book Antiqua" w:hAnsi="Book Antiqua" w:cs="Arial"/>
                <w:sz w:val="22"/>
                <w:szCs w:val="22"/>
              </w:rPr>
            </w:pPr>
            <w:r w:rsidRPr="005948C4">
              <w:rPr>
                <w:rFonts w:ascii="Book Antiqua" w:hAnsi="Book Antiqua" w:cs="Arial"/>
                <w:sz w:val="22"/>
                <w:szCs w:val="22"/>
              </w:rPr>
              <w:t>d)</w:t>
            </w:r>
            <w:r w:rsidRPr="005948C4">
              <w:rPr>
                <w:rFonts w:ascii="Book Antiqua" w:hAnsi="Book Antiqua" w:cs="Arial"/>
                <w:sz w:val="22"/>
                <w:szCs w:val="22"/>
              </w:rPr>
              <w:tab/>
              <w:t xml:space="preserve">If the Price Adjustment amount works out to be positive, the same is payable to the Contractor by the Employer and if it works out to be negative, the same is to be recovered by the Employer from the Contractor. </w:t>
            </w:r>
          </w:p>
          <w:p w:rsidR="00E81245" w:rsidRPr="005948C4" w:rsidRDefault="00E81245" w:rsidP="00E81245">
            <w:pPr>
              <w:ind w:left="1440"/>
              <w:rPr>
                <w:rFonts w:ascii="Book Antiqua" w:hAnsi="Book Antiqua" w:cs="Arial"/>
                <w:sz w:val="22"/>
                <w:szCs w:val="22"/>
              </w:rPr>
            </w:pPr>
          </w:p>
          <w:p w:rsidR="00827597" w:rsidRPr="00E93569" w:rsidRDefault="00E81245" w:rsidP="00827597">
            <w:pPr>
              <w:ind w:left="344" w:hanging="270"/>
              <w:jc w:val="both"/>
              <w:rPr>
                <w:rFonts w:ascii="Book Antiqua" w:hAnsi="Book Antiqua" w:cs="Calibri Light"/>
                <w:sz w:val="22"/>
                <w:szCs w:val="22"/>
              </w:rPr>
            </w:pPr>
            <w:r w:rsidRPr="005948C4">
              <w:rPr>
                <w:rFonts w:ascii="Book Antiqua" w:hAnsi="Book Antiqua" w:cs="Arial"/>
                <w:sz w:val="22"/>
                <w:szCs w:val="22"/>
              </w:rPr>
              <w:t>e)</w:t>
            </w:r>
            <w:r w:rsidRPr="005948C4">
              <w:rPr>
                <w:rFonts w:ascii="Book Antiqua" w:hAnsi="Book Antiqua" w:cs="Arial"/>
                <w:sz w:val="22"/>
                <w:szCs w:val="22"/>
              </w:rPr>
              <w:tab/>
              <w:t>The Contractor shall promptly submit price adjustment invoices for the supplies made/work done, positively within three (3) months from the date of shipment/ work done, whether it is positive or negative.</w:t>
            </w:r>
          </w:p>
        </w:tc>
        <w:tc>
          <w:tcPr>
            <w:tcW w:w="3870" w:type="dxa"/>
          </w:tcPr>
          <w:p w:rsidR="007922D5" w:rsidRDefault="007922D5" w:rsidP="007922D5">
            <w:pPr>
              <w:jc w:val="both"/>
              <w:rPr>
                <w:rFonts w:ascii="Book Antiqua" w:hAnsi="Book Antiqua"/>
                <w:sz w:val="22"/>
                <w:szCs w:val="22"/>
              </w:rPr>
            </w:pPr>
            <w:r w:rsidRPr="007922D5">
              <w:rPr>
                <w:rFonts w:ascii="Book Antiqua" w:hAnsi="Book Antiqua"/>
                <w:sz w:val="22"/>
                <w:szCs w:val="22"/>
              </w:rPr>
              <w:lastRenderedPageBreak/>
              <w:t>"As per given PV formula, base is Calendar month preceding the month of opening of Bids and bid opening is in month of FEB-23 and accordingly base will be monthly average of JAN-23 and we will get the JAN-23 IEEMA Circular in month of FEB-23.</w:t>
            </w:r>
          </w:p>
          <w:p w:rsidR="00E81245" w:rsidRPr="007922D5" w:rsidRDefault="00E81245" w:rsidP="007922D5">
            <w:pPr>
              <w:jc w:val="both"/>
              <w:rPr>
                <w:rFonts w:ascii="Book Antiqua" w:hAnsi="Book Antiqua"/>
                <w:sz w:val="22"/>
                <w:szCs w:val="22"/>
              </w:rPr>
            </w:pPr>
          </w:p>
          <w:p w:rsidR="00E93569" w:rsidRPr="00E93569" w:rsidRDefault="007922D5" w:rsidP="007922D5">
            <w:pPr>
              <w:jc w:val="both"/>
              <w:rPr>
                <w:rFonts w:ascii="Book Antiqua" w:hAnsi="Book Antiqua"/>
                <w:color w:val="000000"/>
                <w:sz w:val="22"/>
                <w:szCs w:val="22"/>
              </w:rPr>
            </w:pPr>
            <w:r w:rsidRPr="007922D5">
              <w:rPr>
                <w:rFonts w:ascii="Book Antiqua" w:hAnsi="Book Antiqua"/>
                <w:sz w:val="22"/>
                <w:szCs w:val="22"/>
              </w:rPr>
              <w:t>Please confirm the month to be considered for offer."</w:t>
            </w:r>
          </w:p>
        </w:tc>
        <w:tc>
          <w:tcPr>
            <w:tcW w:w="2616" w:type="dxa"/>
          </w:tcPr>
          <w:p w:rsidR="00E93569" w:rsidRPr="00E93569" w:rsidRDefault="00E93569" w:rsidP="00E93569">
            <w:pPr>
              <w:jc w:val="both"/>
              <w:rPr>
                <w:rFonts w:ascii="Book Antiqua" w:hAnsi="Book Antiqua"/>
                <w:sz w:val="22"/>
                <w:szCs w:val="22"/>
              </w:rPr>
            </w:pPr>
            <w:r w:rsidRPr="00E93569">
              <w:rPr>
                <w:rFonts w:ascii="Book Antiqua" w:hAnsi="Book Antiqua"/>
                <w:sz w:val="22"/>
                <w:szCs w:val="22"/>
              </w:rPr>
              <w:t>Provisions of the Bidding Documents are amply clear.</w:t>
            </w:r>
          </w:p>
        </w:tc>
      </w:tr>
      <w:tr w:rsidR="00E93569" w:rsidRPr="00FD7318" w:rsidTr="00827597">
        <w:trPr>
          <w:trHeight w:val="329"/>
        </w:trPr>
        <w:tc>
          <w:tcPr>
            <w:tcW w:w="15146" w:type="dxa"/>
            <w:gridSpan w:val="5"/>
          </w:tcPr>
          <w:p w:rsidR="00E93569" w:rsidRPr="00E93569" w:rsidRDefault="00E93569" w:rsidP="00E93569">
            <w:pPr>
              <w:autoSpaceDE w:val="0"/>
              <w:autoSpaceDN w:val="0"/>
              <w:adjustRightInd w:val="0"/>
              <w:jc w:val="both"/>
              <w:rPr>
                <w:rFonts w:ascii="Book Antiqua" w:hAnsi="Book Antiqua"/>
                <w:color w:val="000000"/>
                <w:sz w:val="22"/>
                <w:szCs w:val="22"/>
              </w:rPr>
            </w:pPr>
            <w:r w:rsidRPr="00E93569">
              <w:rPr>
                <w:rFonts w:ascii="Book Antiqua" w:hAnsi="Book Antiqua" w:cs="72"/>
                <w:b/>
                <w:bCs/>
                <w:sz w:val="22"/>
                <w:szCs w:val="22"/>
              </w:rPr>
              <w:lastRenderedPageBreak/>
              <w:t xml:space="preserve">Volume-II: </w:t>
            </w:r>
            <w:r w:rsidRPr="00E93569">
              <w:rPr>
                <w:rFonts w:ascii="Book Antiqua" w:hAnsi="Book Antiqua" w:cs="Arial"/>
                <w:b/>
                <w:sz w:val="22"/>
                <w:szCs w:val="22"/>
              </w:rPr>
              <w:t>Technical Specifications</w:t>
            </w:r>
          </w:p>
        </w:tc>
      </w:tr>
      <w:tr w:rsidR="00827597" w:rsidRPr="00FD7318" w:rsidTr="00827597">
        <w:trPr>
          <w:trHeight w:val="383"/>
        </w:trPr>
        <w:tc>
          <w:tcPr>
            <w:tcW w:w="648" w:type="dxa"/>
          </w:tcPr>
          <w:p w:rsidR="00827597" w:rsidRPr="00E93569" w:rsidRDefault="00827597" w:rsidP="00827597">
            <w:pPr>
              <w:pStyle w:val="ListParagraph"/>
              <w:numPr>
                <w:ilvl w:val="0"/>
                <w:numId w:val="44"/>
              </w:numPr>
              <w:jc w:val="center"/>
              <w:rPr>
                <w:rFonts w:ascii="Book Antiqua" w:hAnsi="Book Antiqua" w:cstheme="minorHAnsi"/>
              </w:rPr>
            </w:pPr>
          </w:p>
        </w:tc>
        <w:tc>
          <w:tcPr>
            <w:tcW w:w="1890" w:type="dxa"/>
          </w:tcPr>
          <w:p w:rsidR="00827597" w:rsidRPr="00827597" w:rsidRDefault="00827597" w:rsidP="00827597">
            <w:pPr>
              <w:rPr>
                <w:rFonts w:ascii="Book Antiqua" w:eastAsia="Times New Roman" w:hAnsi="Book Antiqua" w:cs="Times New Roman"/>
                <w:sz w:val="22"/>
                <w:szCs w:val="22"/>
                <w:lang w:val="en-US" w:bidi="hi-IN"/>
              </w:rPr>
            </w:pPr>
            <w:r w:rsidRPr="00827597">
              <w:rPr>
                <w:rFonts w:ascii="Book Antiqua" w:hAnsi="Book Antiqua" w:cs="Calibri"/>
                <w:sz w:val="22"/>
                <w:szCs w:val="22"/>
              </w:rPr>
              <w:t>General</w:t>
            </w:r>
          </w:p>
        </w:tc>
        <w:tc>
          <w:tcPr>
            <w:tcW w:w="6120" w:type="dxa"/>
          </w:tcPr>
          <w:p w:rsidR="00827597" w:rsidRPr="00827597" w:rsidRDefault="00827597" w:rsidP="00827597">
            <w:pPr>
              <w:textAlignment w:val="top"/>
              <w:rPr>
                <w:rFonts w:ascii="Book Antiqua" w:hAnsi="Book Antiqua" w:cs="Times New Roman"/>
                <w:color w:val="000000"/>
                <w:sz w:val="22"/>
                <w:szCs w:val="22"/>
                <w:lang w:val="en-US"/>
              </w:rPr>
            </w:pPr>
            <w:r w:rsidRPr="00827597">
              <w:rPr>
                <w:rFonts w:ascii="Book Antiqua" w:hAnsi="Book Antiqua" w:cs="Calibri"/>
                <w:sz w:val="22"/>
                <w:szCs w:val="22"/>
              </w:rPr>
              <w:t>General</w:t>
            </w:r>
          </w:p>
        </w:tc>
        <w:tc>
          <w:tcPr>
            <w:tcW w:w="3870" w:type="dxa"/>
          </w:tcPr>
          <w:p w:rsidR="00827597" w:rsidRDefault="00827597" w:rsidP="00827597">
            <w:pPr>
              <w:jc w:val="both"/>
              <w:textAlignment w:val="top"/>
              <w:rPr>
                <w:rFonts w:ascii="Book Antiqua" w:hAnsi="Book Antiqua" w:cs="Calibri"/>
                <w:sz w:val="22"/>
                <w:szCs w:val="22"/>
              </w:rPr>
            </w:pPr>
            <w:r w:rsidRPr="00827597">
              <w:rPr>
                <w:rFonts w:ascii="Book Antiqua" w:hAnsi="Book Antiqua" w:cs="Calibri"/>
                <w:sz w:val="22"/>
                <w:szCs w:val="22"/>
              </w:rPr>
              <w:t xml:space="preserve">For the </w:t>
            </w:r>
            <w:proofErr w:type="gramStart"/>
            <w:r w:rsidRPr="00827597">
              <w:rPr>
                <w:rFonts w:ascii="Book Antiqua" w:hAnsi="Book Antiqua" w:cs="Calibri"/>
                <w:sz w:val="22"/>
                <w:szCs w:val="22"/>
              </w:rPr>
              <w:t>33 kV</w:t>
            </w:r>
            <w:proofErr w:type="gramEnd"/>
            <w:r w:rsidRPr="00827597">
              <w:rPr>
                <w:rFonts w:ascii="Book Antiqua" w:hAnsi="Book Antiqua" w:cs="Calibri"/>
                <w:sz w:val="22"/>
                <w:szCs w:val="22"/>
              </w:rPr>
              <w:t xml:space="preserve"> cable laying scope cable route is not given in the tender documents. Requesting PGCIL to provide us the cable route.</w:t>
            </w:r>
          </w:p>
          <w:p w:rsidR="00827597" w:rsidRPr="00827597" w:rsidRDefault="00827597" w:rsidP="00827597">
            <w:pPr>
              <w:jc w:val="both"/>
              <w:textAlignment w:val="top"/>
              <w:rPr>
                <w:rFonts w:ascii="Book Antiqua" w:hAnsi="Book Antiqua" w:cs="Times New Roman"/>
                <w:color w:val="000000"/>
                <w:sz w:val="22"/>
                <w:szCs w:val="22"/>
                <w:lang w:val="en-US"/>
              </w:rPr>
            </w:pPr>
          </w:p>
        </w:tc>
        <w:tc>
          <w:tcPr>
            <w:tcW w:w="2616" w:type="dxa"/>
          </w:tcPr>
          <w:p w:rsidR="00827597" w:rsidRPr="00827597" w:rsidRDefault="00827597" w:rsidP="00827597">
            <w:pPr>
              <w:rPr>
                <w:rFonts w:ascii="Book Antiqua" w:eastAsia="Times New Roman" w:hAnsi="Book Antiqua" w:cs="Calibri"/>
                <w:sz w:val="22"/>
                <w:szCs w:val="22"/>
                <w:lang w:bidi="hi-IN"/>
              </w:rPr>
            </w:pPr>
            <w:r w:rsidRPr="00827597">
              <w:rPr>
                <w:rFonts w:ascii="Book Antiqua" w:hAnsi="Book Antiqua"/>
                <w:bCs/>
                <w:sz w:val="22"/>
                <w:szCs w:val="22"/>
              </w:rPr>
              <w:t>Refer Sl. No. 1 of Amendment-</w:t>
            </w:r>
            <w:r>
              <w:rPr>
                <w:rFonts w:ascii="Book Antiqua" w:hAnsi="Book Antiqua"/>
                <w:bCs/>
                <w:sz w:val="22"/>
                <w:szCs w:val="22"/>
              </w:rPr>
              <w:t>02</w:t>
            </w:r>
            <w:r w:rsidRPr="00827597">
              <w:rPr>
                <w:rFonts w:ascii="Book Antiqua" w:hAnsi="Book Antiqua"/>
                <w:bCs/>
                <w:sz w:val="22"/>
                <w:szCs w:val="22"/>
              </w:rPr>
              <w:t xml:space="preserve">. </w:t>
            </w:r>
          </w:p>
        </w:tc>
      </w:tr>
      <w:tr w:rsidR="00827597" w:rsidRPr="00FD7318" w:rsidTr="00827597">
        <w:trPr>
          <w:trHeight w:val="491"/>
        </w:trPr>
        <w:tc>
          <w:tcPr>
            <w:tcW w:w="648" w:type="dxa"/>
          </w:tcPr>
          <w:p w:rsidR="00827597" w:rsidRPr="00E93569" w:rsidRDefault="00827597" w:rsidP="00827597">
            <w:pPr>
              <w:pStyle w:val="ListParagraph"/>
              <w:numPr>
                <w:ilvl w:val="0"/>
                <w:numId w:val="44"/>
              </w:numPr>
              <w:jc w:val="center"/>
              <w:rPr>
                <w:rFonts w:ascii="Book Antiqua" w:hAnsi="Book Antiqua" w:cstheme="minorHAnsi"/>
              </w:rPr>
            </w:pPr>
          </w:p>
        </w:tc>
        <w:tc>
          <w:tcPr>
            <w:tcW w:w="1890" w:type="dxa"/>
          </w:tcPr>
          <w:p w:rsidR="00827597" w:rsidRPr="00827597" w:rsidRDefault="00827597" w:rsidP="00827597">
            <w:pPr>
              <w:rPr>
                <w:rFonts w:ascii="Book Antiqua" w:hAnsi="Book Antiqua" w:cs="Times New Roman"/>
                <w:sz w:val="22"/>
                <w:szCs w:val="22"/>
              </w:rPr>
            </w:pPr>
            <w:r w:rsidRPr="00827597">
              <w:rPr>
                <w:rFonts w:ascii="Book Antiqua" w:hAnsi="Book Antiqua" w:cs="Calibri"/>
                <w:sz w:val="22"/>
                <w:szCs w:val="22"/>
              </w:rPr>
              <w:t>Section-I Project (Part-C) R2 - Clause 4 4. REINSTATEMENT &amp; Section-III, Chapter 2 (Cable laying) Clause 15 REINSTATEMENT</w:t>
            </w:r>
          </w:p>
        </w:tc>
        <w:tc>
          <w:tcPr>
            <w:tcW w:w="6120" w:type="dxa"/>
          </w:tcPr>
          <w:p w:rsidR="00827597" w:rsidRPr="00827597" w:rsidRDefault="00827597" w:rsidP="00827597">
            <w:pPr>
              <w:textAlignment w:val="top"/>
              <w:rPr>
                <w:rFonts w:ascii="Book Antiqua" w:eastAsia="SimSun" w:hAnsi="Book Antiqua" w:cs="Times New Roman"/>
                <w:color w:val="000000"/>
                <w:sz w:val="22"/>
                <w:szCs w:val="22"/>
                <w:lang w:val="en-US" w:eastAsia="zh-CN" w:bidi="ar"/>
              </w:rPr>
            </w:pPr>
            <w:r w:rsidRPr="00827597">
              <w:rPr>
                <w:rFonts w:ascii="Book Antiqua" w:hAnsi="Book Antiqua" w:cs="Calibri"/>
                <w:sz w:val="22"/>
                <w:szCs w:val="22"/>
              </w:rPr>
              <w:t>Clause 4 4. REINSTATEMENT of Section-I Project (Part-C) R2 &amp; Clause 15 REINSTATEMENT of Section-III, Chapter 2 (Cable laying)</w:t>
            </w:r>
          </w:p>
        </w:tc>
        <w:tc>
          <w:tcPr>
            <w:tcW w:w="3870" w:type="dxa"/>
          </w:tcPr>
          <w:p w:rsidR="00827597" w:rsidRPr="00827597" w:rsidRDefault="00827597" w:rsidP="00827597">
            <w:pPr>
              <w:jc w:val="both"/>
              <w:textAlignment w:val="top"/>
              <w:rPr>
                <w:rFonts w:ascii="Book Antiqua" w:hAnsi="Book Antiqua" w:cs="Calibri"/>
                <w:sz w:val="22"/>
                <w:szCs w:val="22"/>
              </w:rPr>
            </w:pPr>
            <w:r w:rsidRPr="00827597">
              <w:rPr>
                <w:rFonts w:ascii="Book Antiqua" w:hAnsi="Book Antiqua" w:cs="Calibri"/>
                <w:sz w:val="22"/>
                <w:szCs w:val="22"/>
              </w:rPr>
              <w:t xml:space="preserve">As per Section-I Project (Part-C) R2 - Clause 4 4. REINSTATEMENT " In case of the road surface is cement concrete, asphalt or tarred macadam, resurfacing shall be done by the civic authorities against payment of the restoration charges to be made by Contractor directly to concerned agency." </w:t>
            </w:r>
            <w:r w:rsidRPr="00827597">
              <w:rPr>
                <w:rFonts w:ascii="Book Antiqua" w:hAnsi="Book Antiqua" w:cs="Calibri"/>
                <w:sz w:val="22"/>
                <w:szCs w:val="22"/>
              </w:rPr>
              <w:t>Howe</w:t>
            </w:r>
            <w:bookmarkStart w:id="0" w:name="_GoBack"/>
            <w:bookmarkEnd w:id="0"/>
            <w:r w:rsidRPr="00827597">
              <w:rPr>
                <w:rFonts w:ascii="Book Antiqua" w:hAnsi="Book Antiqua" w:cs="Calibri"/>
                <w:sz w:val="22"/>
                <w:szCs w:val="22"/>
              </w:rPr>
              <w:t>ver,</w:t>
            </w:r>
            <w:r w:rsidRPr="00827597">
              <w:rPr>
                <w:rFonts w:ascii="Book Antiqua" w:hAnsi="Book Antiqua" w:cs="Calibri"/>
                <w:sz w:val="22"/>
                <w:szCs w:val="22"/>
              </w:rPr>
              <w:t xml:space="preserve"> Section-III, Chapter 2 (Cable laying) Clause 15 REINSTATEMENT says "In case of the road surface is cement concrete, asphalt or tarred macadam, resurfacing shall be done by the civic authorities against payment of the restoration charges to be made by BSEB directly to concerned agency."</w:t>
            </w:r>
          </w:p>
          <w:p w:rsidR="00827597" w:rsidRDefault="00827597" w:rsidP="00827597">
            <w:pPr>
              <w:jc w:val="both"/>
              <w:textAlignment w:val="top"/>
              <w:rPr>
                <w:rFonts w:ascii="Book Antiqua" w:hAnsi="Book Antiqua" w:cs="Calibri"/>
                <w:sz w:val="22"/>
                <w:szCs w:val="22"/>
              </w:rPr>
            </w:pPr>
            <w:r w:rsidRPr="00827597">
              <w:rPr>
                <w:rFonts w:ascii="Book Antiqua" w:hAnsi="Book Antiqua" w:cs="Calibri"/>
                <w:sz w:val="22"/>
                <w:szCs w:val="22"/>
              </w:rPr>
              <w:t>Request you to confirm us the who will pay the restoration charges.</w:t>
            </w:r>
          </w:p>
          <w:p w:rsidR="00827597" w:rsidRPr="00827597" w:rsidRDefault="00827597" w:rsidP="00827597">
            <w:pPr>
              <w:jc w:val="both"/>
              <w:textAlignment w:val="top"/>
              <w:rPr>
                <w:rFonts w:ascii="Book Antiqua" w:hAnsi="Book Antiqua" w:cs="Calibri"/>
                <w:sz w:val="22"/>
                <w:szCs w:val="22"/>
              </w:rPr>
            </w:pPr>
          </w:p>
        </w:tc>
        <w:tc>
          <w:tcPr>
            <w:tcW w:w="2616" w:type="dxa"/>
          </w:tcPr>
          <w:p w:rsidR="00827597" w:rsidRPr="00827597" w:rsidRDefault="00827597" w:rsidP="00827597">
            <w:pPr>
              <w:rPr>
                <w:rFonts w:ascii="Book Antiqua" w:eastAsia="Times New Roman" w:hAnsi="Book Antiqua" w:cs="Calibri"/>
                <w:sz w:val="22"/>
                <w:szCs w:val="22"/>
                <w:lang w:val="en-US" w:bidi="hi-IN"/>
              </w:rPr>
            </w:pPr>
            <w:r w:rsidRPr="00827597">
              <w:rPr>
                <w:rFonts w:ascii="Book Antiqua" w:hAnsi="Book Antiqua"/>
                <w:bCs/>
                <w:sz w:val="22"/>
                <w:szCs w:val="22"/>
              </w:rPr>
              <w:t>Refer Sl. No. 2 the Amendment-</w:t>
            </w:r>
            <w:r>
              <w:rPr>
                <w:rFonts w:ascii="Book Antiqua" w:hAnsi="Book Antiqua"/>
                <w:bCs/>
                <w:sz w:val="22"/>
                <w:szCs w:val="22"/>
              </w:rPr>
              <w:t>02</w:t>
            </w:r>
            <w:r w:rsidRPr="00827597">
              <w:rPr>
                <w:rFonts w:ascii="Book Antiqua" w:hAnsi="Book Antiqua"/>
                <w:bCs/>
                <w:sz w:val="22"/>
                <w:szCs w:val="22"/>
              </w:rPr>
              <w:t>.</w:t>
            </w:r>
          </w:p>
        </w:tc>
      </w:tr>
      <w:tr w:rsidR="00827597" w:rsidRPr="00FD7318" w:rsidTr="00827597">
        <w:trPr>
          <w:trHeight w:val="509"/>
        </w:trPr>
        <w:tc>
          <w:tcPr>
            <w:tcW w:w="648" w:type="dxa"/>
          </w:tcPr>
          <w:p w:rsidR="00827597" w:rsidRPr="00E93569" w:rsidRDefault="00827597" w:rsidP="00827597">
            <w:pPr>
              <w:pStyle w:val="ListParagraph"/>
              <w:numPr>
                <w:ilvl w:val="0"/>
                <w:numId w:val="44"/>
              </w:numPr>
              <w:jc w:val="center"/>
              <w:rPr>
                <w:rFonts w:ascii="Book Antiqua" w:hAnsi="Book Antiqua" w:cstheme="minorHAnsi"/>
              </w:rPr>
            </w:pPr>
          </w:p>
        </w:tc>
        <w:tc>
          <w:tcPr>
            <w:tcW w:w="1890" w:type="dxa"/>
          </w:tcPr>
          <w:p w:rsidR="00827597" w:rsidRPr="00827597" w:rsidRDefault="00827597" w:rsidP="00827597">
            <w:pPr>
              <w:rPr>
                <w:rFonts w:ascii="Book Antiqua" w:hAnsi="Book Antiqua"/>
                <w:sz w:val="22"/>
                <w:szCs w:val="22"/>
              </w:rPr>
            </w:pPr>
            <w:r w:rsidRPr="00827597">
              <w:rPr>
                <w:rFonts w:ascii="Book Antiqua" w:hAnsi="Book Antiqua" w:cs="Calibri"/>
                <w:sz w:val="22"/>
                <w:szCs w:val="22"/>
              </w:rPr>
              <w:t xml:space="preserve">Section-I Project (Part-C) R2 - Clause 4 4. </w:t>
            </w:r>
            <w:proofErr w:type="gramStart"/>
            <w:r w:rsidRPr="00827597">
              <w:rPr>
                <w:rFonts w:ascii="Book Antiqua" w:hAnsi="Book Antiqua" w:cs="Calibri"/>
                <w:sz w:val="22"/>
                <w:szCs w:val="22"/>
              </w:rPr>
              <w:lastRenderedPageBreak/>
              <w:t>REINSTATEMENT .</w:t>
            </w:r>
            <w:proofErr w:type="gramEnd"/>
          </w:p>
        </w:tc>
        <w:tc>
          <w:tcPr>
            <w:tcW w:w="6120" w:type="dxa"/>
          </w:tcPr>
          <w:p w:rsidR="00827597" w:rsidRPr="00827597" w:rsidRDefault="00827597" w:rsidP="00827597">
            <w:pPr>
              <w:textAlignment w:val="top"/>
              <w:rPr>
                <w:rFonts w:ascii="Book Antiqua" w:eastAsia="SimSun" w:hAnsi="Book Antiqua"/>
                <w:color w:val="000000"/>
                <w:sz w:val="22"/>
                <w:szCs w:val="22"/>
                <w:lang w:val="en-US" w:eastAsia="zh-CN"/>
              </w:rPr>
            </w:pPr>
            <w:r w:rsidRPr="00827597">
              <w:rPr>
                <w:rFonts w:ascii="Book Antiqua" w:hAnsi="Book Antiqua" w:cs="Calibri"/>
                <w:sz w:val="22"/>
                <w:szCs w:val="22"/>
              </w:rPr>
              <w:lastRenderedPageBreak/>
              <w:t>Clause 4 4. REINSTATEMENT.</w:t>
            </w:r>
          </w:p>
        </w:tc>
        <w:tc>
          <w:tcPr>
            <w:tcW w:w="3870" w:type="dxa"/>
          </w:tcPr>
          <w:p w:rsidR="00827597" w:rsidRDefault="00827597" w:rsidP="00827597">
            <w:pPr>
              <w:jc w:val="both"/>
              <w:textAlignment w:val="top"/>
              <w:rPr>
                <w:rFonts w:ascii="Book Antiqua" w:hAnsi="Book Antiqua" w:cs="Calibri"/>
                <w:sz w:val="22"/>
                <w:szCs w:val="22"/>
              </w:rPr>
            </w:pPr>
            <w:r w:rsidRPr="00827597">
              <w:rPr>
                <w:rFonts w:ascii="Book Antiqua" w:hAnsi="Book Antiqua" w:cs="Calibri"/>
                <w:sz w:val="22"/>
                <w:szCs w:val="22"/>
              </w:rPr>
              <w:t xml:space="preserve">After conducting the WOS, we understand that the cable is to be laid along with new road connecting to </w:t>
            </w:r>
            <w:r w:rsidRPr="00827597">
              <w:rPr>
                <w:rFonts w:ascii="Book Antiqua" w:hAnsi="Book Antiqua" w:cs="Calibri"/>
                <w:sz w:val="22"/>
                <w:szCs w:val="22"/>
              </w:rPr>
              <w:lastRenderedPageBreak/>
              <w:t xml:space="preserve">tunnel. Which is under construction at this stage. It is very difficult to estimate the road restoration charges which is in the scope of the bidder. As per Section-I Project (Part-C) R2 - Clause 4 4. REINSTATEMENT. </w:t>
            </w:r>
            <w:proofErr w:type="gramStart"/>
            <w:r w:rsidRPr="00827597">
              <w:rPr>
                <w:rFonts w:ascii="Book Antiqua" w:hAnsi="Book Antiqua" w:cs="Calibri"/>
                <w:sz w:val="22"/>
                <w:szCs w:val="22"/>
              </w:rPr>
              <w:t>Therefore</w:t>
            </w:r>
            <w:proofErr w:type="gramEnd"/>
            <w:r w:rsidRPr="00827597">
              <w:rPr>
                <w:rFonts w:ascii="Book Antiqua" w:hAnsi="Book Antiqua" w:cs="Calibri"/>
                <w:sz w:val="22"/>
                <w:szCs w:val="22"/>
              </w:rPr>
              <w:t xml:space="preserve"> we request </w:t>
            </w:r>
            <w:proofErr w:type="spellStart"/>
            <w:r w:rsidRPr="00827597">
              <w:rPr>
                <w:rFonts w:ascii="Book Antiqua" w:hAnsi="Book Antiqua" w:cs="Calibri"/>
                <w:sz w:val="22"/>
                <w:szCs w:val="22"/>
              </w:rPr>
              <w:t>Powergrid</w:t>
            </w:r>
            <w:proofErr w:type="spellEnd"/>
            <w:r w:rsidRPr="00827597">
              <w:rPr>
                <w:rFonts w:ascii="Book Antiqua" w:hAnsi="Book Antiqua" w:cs="Calibri"/>
                <w:sz w:val="22"/>
                <w:szCs w:val="22"/>
              </w:rPr>
              <w:t xml:space="preserve"> to consider the same in PGCIL scope or make it unit rate in BOQ.</w:t>
            </w:r>
          </w:p>
          <w:p w:rsidR="00827597" w:rsidRPr="00827597" w:rsidRDefault="00827597" w:rsidP="00827597">
            <w:pPr>
              <w:jc w:val="both"/>
              <w:textAlignment w:val="top"/>
              <w:rPr>
                <w:rFonts w:ascii="Book Antiqua" w:eastAsia="SimSun" w:hAnsi="Book Antiqua"/>
                <w:color w:val="000000"/>
                <w:sz w:val="22"/>
                <w:szCs w:val="22"/>
                <w:lang w:val="en-US" w:eastAsia="zh-CN"/>
              </w:rPr>
            </w:pPr>
          </w:p>
        </w:tc>
        <w:tc>
          <w:tcPr>
            <w:tcW w:w="2616" w:type="dxa"/>
          </w:tcPr>
          <w:p w:rsidR="00827597" w:rsidRPr="00827597" w:rsidRDefault="00827597" w:rsidP="00827597">
            <w:pPr>
              <w:jc w:val="both"/>
              <w:rPr>
                <w:rFonts w:ascii="Book Antiqua" w:eastAsia="Times New Roman" w:hAnsi="Book Antiqua" w:cs="Calibri"/>
                <w:color w:val="FF0000"/>
                <w:sz w:val="22"/>
                <w:szCs w:val="22"/>
                <w:highlight w:val="yellow"/>
                <w:lang w:val="en-US" w:bidi="hi-IN"/>
              </w:rPr>
            </w:pPr>
            <w:r w:rsidRPr="00827597">
              <w:rPr>
                <w:rFonts w:ascii="Book Antiqua" w:hAnsi="Book Antiqua"/>
                <w:bCs/>
                <w:sz w:val="22"/>
                <w:szCs w:val="22"/>
              </w:rPr>
              <w:lastRenderedPageBreak/>
              <w:t>Bidder to comply the TS.</w:t>
            </w:r>
          </w:p>
        </w:tc>
      </w:tr>
      <w:tr w:rsidR="00827597" w:rsidRPr="00FD7318" w:rsidTr="00827597">
        <w:trPr>
          <w:trHeight w:val="509"/>
        </w:trPr>
        <w:tc>
          <w:tcPr>
            <w:tcW w:w="648" w:type="dxa"/>
          </w:tcPr>
          <w:p w:rsidR="00827597" w:rsidRPr="00E93569" w:rsidRDefault="00827597" w:rsidP="00827597">
            <w:pPr>
              <w:pStyle w:val="ListParagraph"/>
              <w:numPr>
                <w:ilvl w:val="0"/>
                <w:numId w:val="44"/>
              </w:numPr>
              <w:jc w:val="center"/>
              <w:rPr>
                <w:rFonts w:ascii="Book Antiqua" w:hAnsi="Book Antiqua" w:cstheme="minorHAnsi"/>
              </w:rPr>
            </w:pPr>
          </w:p>
        </w:tc>
        <w:tc>
          <w:tcPr>
            <w:tcW w:w="1890" w:type="dxa"/>
          </w:tcPr>
          <w:p w:rsidR="00827597" w:rsidRPr="00827597" w:rsidRDefault="00827597" w:rsidP="00827597">
            <w:pPr>
              <w:jc w:val="both"/>
              <w:rPr>
                <w:rFonts w:ascii="Book Antiqua" w:hAnsi="Book Antiqua"/>
                <w:sz w:val="22"/>
                <w:szCs w:val="22"/>
              </w:rPr>
            </w:pPr>
            <w:r w:rsidRPr="00827597">
              <w:rPr>
                <w:rFonts w:ascii="Book Antiqua" w:hAnsi="Book Antiqua" w:cs="Calibri"/>
                <w:sz w:val="22"/>
                <w:szCs w:val="22"/>
              </w:rPr>
              <w:t>2.0 GTR Rev 15</w:t>
            </w:r>
          </w:p>
        </w:tc>
        <w:tc>
          <w:tcPr>
            <w:tcW w:w="6120" w:type="dxa"/>
          </w:tcPr>
          <w:p w:rsidR="00827597" w:rsidRPr="00827597" w:rsidRDefault="00827597" w:rsidP="00827597">
            <w:pPr>
              <w:jc w:val="both"/>
              <w:textAlignment w:val="top"/>
              <w:rPr>
                <w:rFonts w:ascii="Book Antiqua" w:eastAsia="SimSun" w:hAnsi="Book Antiqua"/>
                <w:color w:val="000000"/>
                <w:sz w:val="22"/>
                <w:szCs w:val="22"/>
                <w:lang w:val="en-US" w:eastAsia="zh-CN"/>
              </w:rPr>
            </w:pPr>
            <w:r w:rsidRPr="00827597">
              <w:rPr>
                <w:rFonts w:ascii="Book Antiqua" w:hAnsi="Book Antiqua" w:cs="Calibri"/>
                <w:sz w:val="22"/>
                <w:szCs w:val="22"/>
              </w:rPr>
              <w:t>Clause 8.3.22 For EHV transformers/reactors</w:t>
            </w:r>
          </w:p>
        </w:tc>
        <w:tc>
          <w:tcPr>
            <w:tcW w:w="3870" w:type="dxa"/>
          </w:tcPr>
          <w:p w:rsidR="00827597" w:rsidRDefault="00827597" w:rsidP="00827597">
            <w:pPr>
              <w:jc w:val="both"/>
              <w:textAlignment w:val="top"/>
              <w:rPr>
                <w:rFonts w:ascii="Book Antiqua" w:hAnsi="Book Antiqua" w:cs="Calibri"/>
                <w:color w:val="000000" w:themeColor="text1"/>
                <w:sz w:val="22"/>
                <w:szCs w:val="22"/>
              </w:rPr>
            </w:pPr>
            <w:r w:rsidRPr="00827597">
              <w:rPr>
                <w:rFonts w:ascii="Book Antiqua" w:hAnsi="Book Antiqua" w:cs="Calibri"/>
                <w:color w:val="000000" w:themeColor="text1"/>
                <w:sz w:val="22"/>
                <w:szCs w:val="22"/>
              </w:rPr>
              <w:t xml:space="preserve">"Insulation oil shall be as per POWERGRID Technical specifications and same grade shall be used for impregnation of the active part &amp; testing at the works of Transformer/Reactor Manufacturer and as well as for filling the Transformer/Reactors at site. Contractor to ensure that windings for Transformer/Reactors are made in air-conditioned environment. Core-coil assembly shall be performed in positive pressurized </w:t>
            </w:r>
            <w:proofErr w:type="gramStart"/>
            <w:r w:rsidRPr="00827597">
              <w:rPr>
                <w:rFonts w:ascii="Book Antiqua" w:hAnsi="Book Antiqua" w:cs="Calibri"/>
                <w:color w:val="000000" w:themeColor="text1"/>
                <w:sz w:val="22"/>
                <w:szCs w:val="22"/>
              </w:rPr>
              <w:t>dust controlled</w:t>
            </w:r>
            <w:proofErr w:type="gramEnd"/>
            <w:r w:rsidRPr="00827597">
              <w:rPr>
                <w:rFonts w:ascii="Book Antiqua" w:hAnsi="Book Antiqua" w:cs="Calibri"/>
                <w:color w:val="000000" w:themeColor="text1"/>
                <w:sz w:val="22"/>
                <w:szCs w:val="22"/>
              </w:rPr>
              <w:t xml:space="preserve"> environment. Dust measurements shall be monitored regularly at Transformer / Reactor Manufacturer works. Contractor shall ensure that respective civil foundations &amp; Fire walls for Transformer/ Reactors units to be </w:t>
            </w:r>
            <w:r w:rsidRPr="00827597">
              <w:rPr>
                <w:rFonts w:ascii="Book Antiqua" w:hAnsi="Book Antiqua" w:cs="Calibri"/>
                <w:color w:val="000000" w:themeColor="text1"/>
                <w:sz w:val="22"/>
                <w:szCs w:val="22"/>
              </w:rPr>
              <w:lastRenderedPageBreak/>
              <w:t xml:space="preserve">commissioned, shall be made ready at concerned sites before receipt of Transformer/Reactors units. All the requisite material for Neutral &amp; Delta Bus formation required for charging of complete bank of 765KV class 1-ph Transformer/Reactor units shall be made available at the concerned sites before receipt of the Transformer/Reactor units at site." Please suggest us the manufacturer meeting above clause. Since we have received regret from many reputed </w:t>
            </w:r>
            <w:proofErr w:type="gramStart"/>
            <w:r w:rsidRPr="00827597">
              <w:rPr>
                <w:rFonts w:ascii="Book Antiqua" w:hAnsi="Book Antiqua" w:cs="Calibri"/>
                <w:color w:val="000000" w:themeColor="text1"/>
                <w:sz w:val="22"/>
                <w:szCs w:val="22"/>
              </w:rPr>
              <w:t>make</w:t>
            </w:r>
            <w:proofErr w:type="gramEnd"/>
            <w:r w:rsidRPr="00827597">
              <w:rPr>
                <w:rFonts w:ascii="Book Antiqua" w:hAnsi="Book Antiqua" w:cs="Calibri"/>
                <w:color w:val="000000" w:themeColor="text1"/>
                <w:sz w:val="22"/>
                <w:szCs w:val="22"/>
              </w:rPr>
              <w:t>.</w:t>
            </w:r>
          </w:p>
          <w:p w:rsidR="00827597" w:rsidRPr="00827597" w:rsidRDefault="00827597" w:rsidP="00827597">
            <w:pPr>
              <w:jc w:val="both"/>
              <w:textAlignment w:val="top"/>
              <w:rPr>
                <w:rFonts w:ascii="Book Antiqua" w:eastAsia="SimSun" w:hAnsi="Book Antiqua"/>
                <w:color w:val="000000" w:themeColor="text1"/>
                <w:sz w:val="22"/>
                <w:szCs w:val="22"/>
                <w:lang w:val="en-US" w:eastAsia="zh-CN"/>
              </w:rPr>
            </w:pPr>
          </w:p>
        </w:tc>
        <w:tc>
          <w:tcPr>
            <w:tcW w:w="2616" w:type="dxa"/>
          </w:tcPr>
          <w:p w:rsidR="00827597" w:rsidRPr="00827597" w:rsidRDefault="00827597" w:rsidP="00827597">
            <w:pPr>
              <w:jc w:val="both"/>
              <w:rPr>
                <w:rFonts w:ascii="Book Antiqua" w:eastAsia="Times New Roman" w:hAnsi="Book Antiqua" w:cs="Calibri"/>
                <w:color w:val="000000" w:themeColor="text1"/>
                <w:sz w:val="22"/>
                <w:szCs w:val="22"/>
                <w:lang w:val="en-US" w:bidi="hi-IN"/>
              </w:rPr>
            </w:pPr>
            <w:r w:rsidRPr="00827597">
              <w:rPr>
                <w:rFonts w:ascii="Book Antiqua" w:eastAsia="Times New Roman" w:hAnsi="Book Antiqua" w:cs="Calibri"/>
                <w:color w:val="000000" w:themeColor="text1"/>
                <w:sz w:val="22"/>
                <w:szCs w:val="22"/>
                <w:lang w:val="en-US" w:bidi="hi-IN"/>
              </w:rPr>
              <w:lastRenderedPageBreak/>
              <w:t>Bidder may refer the Compendium of Vendors for approved makes.</w:t>
            </w:r>
          </w:p>
          <w:p w:rsidR="00827597" w:rsidRPr="00827597" w:rsidRDefault="00827597" w:rsidP="00827597">
            <w:pPr>
              <w:jc w:val="both"/>
              <w:rPr>
                <w:rFonts w:ascii="Book Antiqua" w:eastAsia="Times New Roman" w:hAnsi="Book Antiqua" w:cs="Calibri"/>
                <w:color w:val="000000" w:themeColor="text1"/>
                <w:sz w:val="22"/>
                <w:szCs w:val="22"/>
                <w:lang w:val="en-US" w:bidi="hi-IN"/>
              </w:rPr>
            </w:pPr>
            <w:r w:rsidRPr="00827597">
              <w:rPr>
                <w:rFonts w:ascii="Book Antiqua" w:eastAsia="Times New Roman" w:hAnsi="Book Antiqua" w:cs="Calibri"/>
                <w:color w:val="000000" w:themeColor="text1"/>
                <w:sz w:val="22"/>
                <w:szCs w:val="22"/>
                <w:lang w:val="en-US" w:bidi="hi-IN"/>
              </w:rPr>
              <w:t>Further, Clause 8.3.22 of Section: GTR, Rev.15 shall be read in conjunction with Cl. 6.16.1 of Section: Transformer (</w:t>
            </w:r>
            <w:proofErr w:type="spellStart"/>
            <w:r w:rsidRPr="00827597">
              <w:rPr>
                <w:rFonts w:ascii="Book Antiqua" w:eastAsia="Times New Roman" w:hAnsi="Book Antiqua" w:cs="Calibri"/>
                <w:color w:val="000000" w:themeColor="text1"/>
                <w:sz w:val="22"/>
                <w:szCs w:val="22"/>
                <w:lang w:val="en-US" w:bidi="hi-IN"/>
              </w:rPr>
              <w:t>upto</w:t>
            </w:r>
            <w:proofErr w:type="spellEnd"/>
            <w:r w:rsidRPr="00827597">
              <w:rPr>
                <w:rFonts w:ascii="Book Antiqua" w:eastAsia="Times New Roman" w:hAnsi="Book Antiqua" w:cs="Calibri"/>
                <w:color w:val="000000" w:themeColor="text1"/>
                <w:sz w:val="22"/>
                <w:szCs w:val="22"/>
                <w:lang w:val="en-US" w:bidi="hi-IN"/>
              </w:rPr>
              <w:t xml:space="preserve"> 400kV Class), Rev.13 for requirements of Transformer winding manufacturing atmosphere.</w:t>
            </w:r>
          </w:p>
        </w:tc>
      </w:tr>
    </w:tbl>
    <w:p w:rsidR="00B87890" w:rsidRPr="00964494" w:rsidRDefault="00B87890" w:rsidP="00BC3B05">
      <w:pPr>
        <w:tabs>
          <w:tab w:val="left" w:pos="7770"/>
        </w:tabs>
        <w:rPr>
          <w:rFonts w:ascii="Palatino Linotype" w:hAnsi="Palatino Linotype" w:cstheme="minorHAnsi"/>
          <w:lang w:val="en-IN"/>
        </w:rPr>
      </w:pPr>
    </w:p>
    <w:sectPr w:rsidR="00B87890" w:rsidRPr="00964494" w:rsidSect="00A03489">
      <w:headerReference w:type="default" r:id="rId8"/>
      <w:footerReference w:type="default" r:id="rId9"/>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0F2B" w:rsidRDefault="00D00F2B">
      <w:r>
        <w:separator/>
      </w:r>
    </w:p>
  </w:endnote>
  <w:endnote w:type="continuationSeparator" w:id="0">
    <w:p w:rsidR="00D00F2B" w:rsidRDefault="00D00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711" w:rsidRDefault="00420711">
    <w:pPr>
      <w:pStyle w:val="Footer"/>
      <w:jc w:val="right"/>
    </w:pPr>
    <w:r>
      <w:t xml:space="preserve">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r>
          <w:rPr>
            <w:noProof/>
          </w:rPr>
          <w:t xml:space="preserve"> of </w:t>
        </w:r>
        <w:r w:rsidR="00AE3F91">
          <w:rPr>
            <w:noProof/>
          </w:rPr>
          <w:t>4</w:t>
        </w:r>
      </w:sdtContent>
    </w:sdt>
  </w:p>
  <w:p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0F2B" w:rsidRDefault="00D00F2B">
      <w:r>
        <w:separator/>
      </w:r>
    </w:p>
  </w:footnote>
  <w:footnote w:type="continuationSeparator" w:id="0">
    <w:p w:rsidR="00D00F2B" w:rsidRDefault="00D00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0"/>
    </w:tblGrid>
    <w:tr w:rsidR="00420711" w:rsidRPr="00B160BC" w:rsidTr="00D327B7">
      <w:trPr>
        <w:trHeight w:val="604"/>
      </w:trPr>
      <w:tc>
        <w:tcPr>
          <w:tcW w:w="15660" w:type="dxa"/>
          <w:tcBorders>
            <w:bottom w:val="single" w:sz="4" w:space="0" w:color="auto"/>
          </w:tcBorders>
          <w:vAlign w:val="center"/>
        </w:tcPr>
        <w:p w:rsidR="001C1450" w:rsidRDefault="00420711" w:rsidP="00DC03DE">
          <w:pPr>
            <w:jc w:val="both"/>
            <w:rPr>
              <w:rFonts w:ascii="Book Antiqua" w:hAnsi="Book Antiqua"/>
              <w:b/>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7922D5">
            <w:rPr>
              <w:rFonts w:asciiTheme="minorHAnsi" w:hAnsiTheme="minorHAnsi" w:cstheme="minorHAnsi"/>
              <w:b/>
              <w:sz w:val="22"/>
              <w:szCs w:val="22"/>
              <w:lang w:val="en-GB"/>
            </w:rPr>
            <w:t>3</w:t>
          </w:r>
          <w:r w:rsidRPr="00DE4402">
            <w:rPr>
              <w:rFonts w:asciiTheme="minorHAnsi" w:hAnsiTheme="minorHAnsi" w:cstheme="minorHAnsi"/>
              <w:b/>
              <w:sz w:val="22"/>
              <w:szCs w:val="22"/>
              <w:lang w:val="en-GB"/>
            </w:rPr>
            <w:t xml:space="preserve"> to Bidding Document</w:t>
          </w:r>
          <w:r>
            <w:rPr>
              <w:rFonts w:asciiTheme="minorHAnsi" w:hAnsiTheme="minorHAnsi" w:cstheme="minorHAnsi"/>
              <w:b/>
              <w:sz w:val="22"/>
              <w:szCs w:val="22"/>
              <w:lang w:val="en-GB"/>
            </w:rPr>
            <w:t xml:space="preserve"> for </w:t>
          </w:r>
          <w:r w:rsidR="001C1450" w:rsidRPr="001C1450">
            <w:rPr>
              <w:rFonts w:ascii="Book Antiqua" w:hAnsi="Book Antiqua" w:cs="Arial"/>
              <w:b/>
              <w:bCs/>
              <w:sz w:val="22"/>
              <w:szCs w:val="22"/>
              <w:lang w:val="en-IN"/>
            </w:rPr>
            <w:t>Substation Package SS98 for (</w:t>
          </w:r>
          <w:proofErr w:type="spellStart"/>
          <w:r w:rsidR="001C1450" w:rsidRPr="001C1450">
            <w:rPr>
              <w:rFonts w:ascii="Book Antiqua" w:hAnsi="Book Antiqua" w:cs="Arial"/>
              <w:b/>
              <w:bCs/>
              <w:sz w:val="22"/>
              <w:szCs w:val="22"/>
              <w:lang w:val="en-IN"/>
            </w:rPr>
            <w:t>i</w:t>
          </w:r>
          <w:proofErr w:type="spellEnd"/>
          <w:r w:rsidR="001C1450" w:rsidRPr="001C1450">
            <w:rPr>
              <w:rFonts w:ascii="Book Antiqua" w:hAnsi="Book Antiqua" w:cs="Arial"/>
              <w:b/>
              <w:bCs/>
              <w:sz w:val="22"/>
              <w:szCs w:val="22"/>
              <w:lang w:val="en-IN"/>
            </w:rPr>
            <w:t xml:space="preserve">) Construction of New 220/33 kV GIS (New) Substation at </w:t>
          </w:r>
          <w:proofErr w:type="spellStart"/>
          <w:r w:rsidR="001C1450" w:rsidRPr="001C1450">
            <w:rPr>
              <w:rFonts w:ascii="Book Antiqua" w:hAnsi="Book Antiqua" w:cs="Arial"/>
              <w:b/>
              <w:bCs/>
              <w:sz w:val="22"/>
              <w:szCs w:val="22"/>
              <w:lang w:val="en-IN"/>
            </w:rPr>
            <w:t>Nilgrar</w:t>
          </w:r>
          <w:proofErr w:type="spellEnd"/>
          <w:r w:rsidR="001C1450" w:rsidRPr="001C1450">
            <w:rPr>
              <w:rFonts w:ascii="Book Antiqua" w:hAnsi="Book Antiqua" w:cs="Arial"/>
              <w:b/>
              <w:bCs/>
              <w:sz w:val="22"/>
              <w:szCs w:val="22"/>
              <w:lang w:val="en-IN"/>
            </w:rPr>
            <w:t xml:space="preserve"> including 2 nos. of 25MVA, 220/33kV, 3-ph ICT &amp; 33kV Switchgears, (ii) LILO of one </w:t>
          </w:r>
          <w:proofErr w:type="spellStart"/>
          <w:r w:rsidR="001C1450" w:rsidRPr="001C1450">
            <w:rPr>
              <w:rFonts w:ascii="Book Antiqua" w:hAnsi="Book Antiqua" w:cs="Arial"/>
              <w:b/>
              <w:bCs/>
              <w:sz w:val="22"/>
              <w:szCs w:val="22"/>
              <w:lang w:val="en-IN"/>
            </w:rPr>
            <w:t>ckt</w:t>
          </w:r>
          <w:proofErr w:type="spellEnd"/>
          <w:r w:rsidR="001C1450" w:rsidRPr="001C1450">
            <w:rPr>
              <w:rFonts w:ascii="Book Antiqua" w:hAnsi="Book Antiqua" w:cs="Arial"/>
              <w:b/>
              <w:bCs/>
              <w:sz w:val="22"/>
              <w:szCs w:val="22"/>
              <w:lang w:val="en-IN"/>
            </w:rPr>
            <w:t xml:space="preserve"> of </w:t>
          </w:r>
          <w:proofErr w:type="spellStart"/>
          <w:r w:rsidR="001C1450" w:rsidRPr="001C1450">
            <w:rPr>
              <w:rFonts w:ascii="Book Antiqua" w:hAnsi="Book Antiqua" w:cs="Arial"/>
              <w:b/>
              <w:bCs/>
              <w:sz w:val="22"/>
              <w:szCs w:val="22"/>
              <w:lang w:val="en-IN"/>
            </w:rPr>
            <w:t>Alusteng</w:t>
          </w:r>
          <w:proofErr w:type="spellEnd"/>
          <w:r w:rsidR="001C1450" w:rsidRPr="001C1450">
            <w:rPr>
              <w:rFonts w:ascii="Book Antiqua" w:hAnsi="Book Antiqua" w:cs="Arial"/>
              <w:b/>
              <w:bCs/>
              <w:sz w:val="22"/>
              <w:szCs w:val="22"/>
              <w:lang w:val="en-IN"/>
            </w:rPr>
            <w:t xml:space="preserve"> – </w:t>
          </w:r>
          <w:proofErr w:type="spellStart"/>
          <w:r w:rsidR="001C1450" w:rsidRPr="001C1450">
            <w:rPr>
              <w:rFonts w:ascii="Book Antiqua" w:hAnsi="Book Antiqua" w:cs="Arial"/>
              <w:b/>
              <w:bCs/>
              <w:sz w:val="22"/>
              <w:szCs w:val="22"/>
              <w:lang w:val="en-IN"/>
            </w:rPr>
            <w:t>Leh</w:t>
          </w:r>
          <w:proofErr w:type="spellEnd"/>
          <w:r w:rsidR="001C1450" w:rsidRPr="001C1450">
            <w:rPr>
              <w:rFonts w:ascii="Book Antiqua" w:hAnsi="Book Antiqua" w:cs="Arial"/>
              <w:b/>
              <w:bCs/>
              <w:sz w:val="22"/>
              <w:szCs w:val="22"/>
              <w:lang w:val="en-IN"/>
            </w:rPr>
            <w:t xml:space="preserve"> 220KV S/c line on D/c towers at </w:t>
          </w:r>
          <w:proofErr w:type="spellStart"/>
          <w:r w:rsidR="001C1450" w:rsidRPr="001C1450">
            <w:rPr>
              <w:rFonts w:ascii="Book Antiqua" w:hAnsi="Book Antiqua" w:cs="Arial"/>
              <w:b/>
              <w:bCs/>
              <w:sz w:val="22"/>
              <w:szCs w:val="22"/>
              <w:lang w:val="en-IN"/>
            </w:rPr>
            <w:t>Nilgrar</w:t>
          </w:r>
          <w:proofErr w:type="spellEnd"/>
          <w:r w:rsidR="001C1450" w:rsidRPr="001C1450">
            <w:rPr>
              <w:rFonts w:ascii="Book Antiqua" w:hAnsi="Book Antiqua" w:cs="Arial"/>
              <w:b/>
              <w:bCs/>
              <w:sz w:val="22"/>
              <w:szCs w:val="22"/>
              <w:lang w:val="en-IN"/>
            </w:rPr>
            <w:t xml:space="preserve"> and (iii) Laying of 33 KV lines (consists of Overhead line (OH) and 33 kV Underground cable (UG)) under Western </w:t>
          </w:r>
          <w:proofErr w:type="spellStart"/>
          <w:r w:rsidR="001C1450" w:rsidRPr="001C1450">
            <w:rPr>
              <w:rFonts w:ascii="Book Antiqua" w:hAnsi="Book Antiqua" w:cs="Arial"/>
              <w:b/>
              <w:bCs/>
              <w:sz w:val="22"/>
              <w:szCs w:val="22"/>
              <w:lang w:val="en-IN"/>
            </w:rPr>
            <w:t>Zojila</w:t>
          </w:r>
          <w:proofErr w:type="spellEnd"/>
          <w:r w:rsidR="001C1450" w:rsidRPr="001C1450">
            <w:rPr>
              <w:rFonts w:ascii="Book Antiqua" w:hAnsi="Book Antiqua" w:cs="Arial"/>
              <w:b/>
              <w:bCs/>
              <w:sz w:val="22"/>
              <w:szCs w:val="22"/>
              <w:lang w:val="en-IN"/>
            </w:rPr>
            <w:t xml:space="preserve"> Consultancy Work to M/s. NHIDCL</w:t>
          </w:r>
          <w:r>
            <w:rPr>
              <w:rFonts w:ascii="Book Antiqua" w:hAnsi="Book Antiqua"/>
              <w:b/>
              <w:color w:val="000000" w:themeColor="text1"/>
              <w:sz w:val="22"/>
              <w:szCs w:val="22"/>
            </w:rPr>
            <w:t>;</w:t>
          </w:r>
          <w:r w:rsidRPr="007E70BB">
            <w:rPr>
              <w:rFonts w:ascii="Book Antiqua" w:hAnsi="Book Antiqua"/>
              <w:b/>
              <w:sz w:val="22"/>
              <w:szCs w:val="22"/>
            </w:rPr>
            <w:t xml:space="preserve"> </w:t>
          </w:r>
        </w:p>
        <w:p w:rsidR="00420711" w:rsidRPr="00BF54BC" w:rsidRDefault="00420711" w:rsidP="00DC03DE">
          <w:pPr>
            <w:jc w:val="both"/>
            <w:rPr>
              <w:rFonts w:ascii="Book Antiqua" w:hAnsi="Book Antiqua"/>
              <w:b/>
              <w:bCs/>
              <w:sz w:val="22"/>
              <w:szCs w:val="22"/>
            </w:rPr>
          </w:pPr>
          <w:r w:rsidRPr="007E70BB">
            <w:rPr>
              <w:rFonts w:ascii="Book Antiqua" w:hAnsi="Book Antiqua"/>
              <w:b/>
              <w:sz w:val="22"/>
              <w:szCs w:val="22"/>
            </w:rPr>
            <w:t xml:space="preserve">Spec. No: </w:t>
          </w:r>
          <w:r w:rsidR="001C1450" w:rsidRPr="001C1450">
            <w:rPr>
              <w:rFonts w:ascii="Book Antiqua" w:hAnsi="Book Antiqua"/>
              <w:b/>
              <w:bCs/>
              <w:sz w:val="22"/>
              <w:szCs w:val="22"/>
            </w:rPr>
            <w:t>CC/NT/GIS/DOM/A04/22/00408</w:t>
          </w:r>
          <w:r w:rsidRPr="007E70BB">
            <w:rPr>
              <w:rFonts w:ascii="Book Antiqua" w:hAnsi="Book Antiqua"/>
              <w:b/>
              <w:bCs/>
              <w:sz w:val="22"/>
              <w:szCs w:val="22"/>
            </w:rPr>
            <w:t>.</w:t>
          </w:r>
        </w:p>
      </w:tc>
    </w:tr>
  </w:tbl>
  <w:p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9"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0"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1"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3"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9"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1"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4"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5"/>
  </w:num>
  <w:num w:numId="2">
    <w:abstractNumId w:val="33"/>
  </w:num>
  <w:num w:numId="3">
    <w:abstractNumId w:val="0"/>
  </w:num>
  <w:num w:numId="4">
    <w:abstractNumId w:val="43"/>
  </w:num>
  <w:num w:numId="5">
    <w:abstractNumId w:val="27"/>
  </w:num>
  <w:num w:numId="6">
    <w:abstractNumId w:val="13"/>
  </w:num>
  <w:num w:numId="7">
    <w:abstractNumId w:val="8"/>
  </w:num>
  <w:num w:numId="8">
    <w:abstractNumId w:val="26"/>
  </w:num>
  <w:num w:numId="9">
    <w:abstractNumId w:val="37"/>
  </w:num>
  <w:num w:numId="10">
    <w:abstractNumId w:val="24"/>
  </w:num>
  <w:num w:numId="11">
    <w:abstractNumId w:val="35"/>
  </w:num>
  <w:num w:numId="12">
    <w:abstractNumId w:val="28"/>
  </w:num>
  <w:num w:numId="13">
    <w:abstractNumId w:val="42"/>
  </w:num>
  <w:num w:numId="14">
    <w:abstractNumId w:val="41"/>
  </w:num>
  <w:num w:numId="15">
    <w:abstractNumId w:val="7"/>
  </w:num>
  <w:num w:numId="16">
    <w:abstractNumId w:val="19"/>
  </w:num>
  <w:num w:numId="17">
    <w:abstractNumId w:val="38"/>
  </w:num>
  <w:num w:numId="18">
    <w:abstractNumId w:val="18"/>
  </w:num>
  <w:num w:numId="19">
    <w:abstractNumId w:val="5"/>
  </w:num>
  <w:num w:numId="20">
    <w:abstractNumId w:val="16"/>
  </w:num>
  <w:num w:numId="21">
    <w:abstractNumId w:val="30"/>
  </w:num>
  <w:num w:numId="22">
    <w:abstractNumId w:val="21"/>
  </w:num>
  <w:num w:numId="23">
    <w:abstractNumId w:val="2"/>
  </w:num>
  <w:num w:numId="24">
    <w:abstractNumId w:val="23"/>
  </w:num>
  <w:num w:numId="25">
    <w:abstractNumId w:val="9"/>
  </w:num>
  <w:num w:numId="26">
    <w:abstractNumId w:val="39"/>
  </w:num>
  <w:num w:numId="27">
    <w:abstractNumId w:val="20"/>
  </w:num>
  <w:num w:numId="28">
    <w:abstractNumId w:val="40"/>
  </w:num>
  <w:num w:numId="29">
    <w:abstractNumId w:val="14"/>
  </w:num>
  <w:num w:numId="30">
    <w:abstractNumId w:val="36"/>
  </w:num>
  <w:num w:numId="31">
    <w:abstractNumId w:val="6"/>
  </w:num>
  <w:num w:numId="32">
    <w:abstractNumId w:val="44"/>
  </w:num>
  <w:num w:numId="33">
    <w:abstractNumId w:val="12"/>
  </w:num>
  <w:num w:numId="34">
    <w:abstractNumId w:val="22"/>
  </w:num>
  <w:num w:numId="35">
    <w:abstractNumId w:val="29"/>
  </w:num>
  <w:num w:numId="36">
    <w:abstractNumId w:val="17"/>
  </w:num>
  <w:num w:numId="37">
    <w:abstractNumId w:val="10"/>
  </w:num>
  <w:num w:numId="38">
    <w:abstractNumId w:val="34"/>
  </w:num>
  <w:num w:numId="39">
    <w:abstractNumId w:val="3"/>
  </w:num>
  <w:num w:numId="40">
    <w:abstractNumId w:val="32"/>
  </w:num>
  <w:num w:numId="41">
    <w:abstractNumId w:val="31"/>
  </w:num>
  <w:num w:numId="42">
    <w:abstractNumId w:val="4"/>
  </w:num>
  <w:num w:numId="43">
    <w:abstractNumId w:val="15"/>
  </w:num>
  <w:num w:numId="44">
    <w:abstractNumId w:val="1"/>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2A6"/>
    <w:rsid w:val="0000166F"/>
    <w:rsid w:val="00014CD8"/>
    <w:rsid w:val="000152D2"/>
    <w:rsid w:val="00015DBB"/>
    <w:rsid w:val="00021BE2"/>
    <w:rsid w:val="000237B9"/>
    <w:rsid w:val="00026CAB"/>
    <w:rsid w:val="00041947"/>
    <w:rsid w:val="000612C3"/>
    <w:rsid w:val="00064FCF"/>
    <w:rsid w:val="0006731B"/>
    <w:rsid w:val="000704AD"/>
    <w:rsid w:val="00070D1F"/>
    <w:rsid w:val="00073CDB"/>
    <w:rsid w:val="00074E83"/>
    <w:rsid w:val="0007667A"/>
    <w:rsid w:val="000826C9"/>
    <w:rsid w:val="00083C9A"/>
    <w:rsid w:val="00086EE7"/>
    <w:rsid w:val="000A5175"/>
    <w:rsid w:val="000B3FB4"/>
    <w:rsid w:val="000B5E16"/>
    <w:rsid w:val="000C7551"/>
    <w:rsid w:val="000D42FC"/>
    <w:rsid w:val="000D58CC"/>
    <w:rsid w:val="000F0F68"/>
    <w:rsid w:val="000F290C"/>
    <w:rsid w:val="000F73ED"/>
    <w:rsid w:val="000F7DBB"/>
    <w:rsid w:val="001027EA"/>
    <w:rsid w:val="0010335F"/>
    <w:rsid w:val="00112B6D"/>
    <w:rsid w:val="00115831"/>
    <w:rsid w:val="00126EA4"/>
    <w:rsid w:val="00137098"/>
    <w:rsid w:val="00141EB6"/>
    <w:rsid w:val="00152B52"/>
    <w:rsid w:val="00152BAF"/>
    <w:rsid w:val="001558B7"/>
    <w:rsid w:val="00157F83"/>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5D9B"/>
    <w:rsid w:val="001B6477"/>
    <w:rsid w:val="001C1450"/>
    <w:rsid w:val="001C3D91"/>
    <w:rsid w:val="001C7301"/>
    <w:rsid w:val="001D046D"/>
    <w:rsid w:val="001D4621"/>
    <w:rsid w:val="001D7392"/>
    <w:rsid w:val="001E3A76"/>
    <w:rsid w:val="001E7507"/>
    <w:rsid w:val="00206C86"/>
    <w:rsid w:val="002121D4"/>
    <w:rsid w:val="002125A6"/>
    <w:rsid w:val="00213AA4"/>
    <w:rsid w:val="00216FD0"/>
    <w:rsid w:val="00217196"/>
    <w:rsid w:val="00221D8C"/>
    <w:rsid w:val="00221DE3"/>
    <w:rsid w:val="00223593"/>
    <w:rsid w:val="00227E62"/>
    <w:rsid w:val="00242FEA"/>
    <w:rsid w:val="002460BE"/>
    <w:rsid w:val="0025058C"/>
    <w:rsid w:val="002522D0"/>
    <w:rsid w:val="0025388F"/>
    <w:rsid w:val="00253F52"/>
    <w:rsid w:val="00255A74"/>
    <w:rsid w:val="00256D90"/>
    <w:rsid w:val="00281658"/>
    <w:rsid w:val="00282E03"/>
    <w:rsid w:val="00283D07"/>
    <w:rsid w:val="00287889"/>
    <w:rsid w:val="00287B1F"/>
    <w:rsid w:val="00287B4F"/>
    <w:rsid w:val="00290AD1"/>
    <w:rsid w:val="002929D0"/>
    <w:rsid w:val="0029774D"/>
    <w:rsid w:val="002A5DAB"/>
    <w:rsid w:val="002A650F"/>
    <w:rsid w:val="002A7181"/>
    <w:rsid w:val="002B24BD"/>
    <w:rsid w:val="002B2864"/>
    <w:rsid w:val="002B3356"/>
    <w:rsid w:val="002B6A93"/>
    <w:rsid w:val="002C2DE8"/>
    <w:rsid w:val="002C3C28"/>
    <w:rsid w:val="002C5765"/>
    <w:rsid w:val="002C7A8D"/>
    <w:rsid w:val="002D7285"/>
    <w:rsid w:val="002E62F9"/>
    <w:rsid w:val="002F44E6"/>
    <w:rsid w:val="00310CED"/>
    <w:rsid w:val="00316724"/>
    <w:rsid w:val="0031728D"/>
    <w:rsid w:val="00317A0E"/>
    <w:rsid w:val="00320DD0"/>
    <w:rsid w:val="003213BD"/>
    <w:rsid w:val="003217CC"/>
    <w:rsid w:val="003217DC"/>
    <w:rsid w:val="00322CF4"/>
    <w:rsid w:val="00326C7A"/>
    <w:rsid w:val="003349DB"/>
    <w:rsid w:val="0034370C"/>
    <w:rsid w:val="00345C6A"/>
    <w:rsid w:val="00346339"/>
    <w:rsid w:val="00347E71"/>
    <w:rsid w:val="0035182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A02F7"/>
    <w:rsid w:val="003A0449"/>
    <w:rsid w:val="003A4409"/>
    <w:rsid w:val="003A678A"/>
    <w:rsid w:val="003A6F78"/>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711"/>
    <w:rsid w:val="00420F31"/>
    <w:rsid w:val="00431092"/>
    <w:rsid w:val="00431CE5"/>
    <w:rsid w:val="00431D28"/>
    <w:rsid w:val="00431EB4"/>
    <w:rsid w:val="00432023"/>
    <w:rsid w:val="004341D7"/>
    <w:rsid w:val="004341F0"/>
    <w:rsid w:val="004420F7"/>
    <w:rsid w:val="00442E9C"/>
    <w:rsid w:val="00443245"/>
    <w:rsid w:val="004432AD"/>
    <w:rsid w:val="00445307"/>
    <w:rsid w:val="00451923"/>
    <w:rsid w:val="00466112"/>
    <w:rsid w:val="00473E39"/>
    <w:rsid w:val="00475D58"/>
    <w:rsid w:val="004760F6"/>
    <w:rsid w:val="0047791F"/>
    <w:rsid w:val="004808B1"/>
    <w:rsid w:val="00483A22"/>
    <w:rsid w:val="00486A62"/>
    <w:rsid w:val="0049058B"/>
    <w:rsid w:val="00490D24"/>
    <w:rsid w:val="004910F0"/>
    <w:rsid w:val="0049501A"/>
    <w:rsid w:val="004A33C2"/>
    <w:rsid w:val="004A4987"/>
    <w:rsid w:val="004A5626"/>
    <w:rsid w:val="004B19A2"/>
    <w:rsid w:val="004B4D48"/>
    <w:rsid w:val="004B548E"/>
    <w:rsid w:val="004C1079"/>
    <w:rsid w:val="004C6051"/>
    <w:rsid w:val="004D1B48"/>
    <w:rsid w:val="004D31B3"/>
    <w:rsid w:val="004E067E"/>
    <w:rsid w:val="004E2325"/>
    <w:rsid w:val="004F5E25"/>
    <w:rsid w:val="00503FC8"/>
    <w:rsid w:val="005051D8"/>
    <w:rsid w:val="00505812"/>
    <w:rsid w:val="005107BE"/>
    <w:rsid w:val="00514676"/>
    <w:rsid w:val="00515A5D"/>
    <w:rsid w:val="00520068"/>
    <w:rsid w:val="00520DC5"/>
    <w:rsid w:val="00521183"/>
    <w:rsid w:val="00521C6F"/>
    <w:rsid w:val="00523A7E"/>
    <w:rsid w:val="00524BDB"/>
    <w:rsid w:val="0052528C"/>
    <w:rsid w:val="005262F6"/>
    <w:rsid w:val="005347D4"/>
    <w:rsid w:val="005503A9"/>
    <w:rsid w:val="00565D83"/>
    <w:rsid w:val="00566B60"/>
    <w:rsid w:val="005714A3"/>
    <w:rsid w:val="00582E05"/>
    <w:rsid w:val="00584F7C"/>
    <w:rsid w:val="00587CB8"/>
    <w:rsid w:val="00594628"/>
    <w:rsid w:val="005947ED"/>
    <w:rsid w:val="00595DA9"/>
    <w:rsid w:val="00596A80"/>
    <w:rsid w:val="00597118"/>
    <w:rsid w:val="005A3BA8"/>
    <w:rsid w:val="005A6237"/>
    <w:rsid w:val="005B075A"/>
    <w:rsid w:val="005B739E"/>
    <w:rsid w:val="005C0687"/>
    <w:rsid w:val="005C2E57"/>
    <w:rsid w:val="005D2FDA"/>
    <w:rsid w:val="005D5880"/>
    <w:rsid w:val="005D72AB"/>
    <w:rsid w:val="005E10FB"/>
    <w:rsid w:val="005E1281"/>
    <w:rsid w:val="005E1FAE"/>
    <w:rsid w:val="005E292D"/>
    <w:rsid w:val="005E5AEF"/>
    <w:rsid w:val="005F10F9"/>
    <w:rsid w:val="005F2687"/>
    <w:rsid w:val="005F487E"/>
    <w:rsid w:val="0060262D"/>
    <w:rsid w:val="00605408"/>
    <w:rsid w:val="00606105"/>
    <w:rsid w:val="006067AE"/>
    <w:rsid w:val="00612394"/>
    <w:rsid w:val="006135AB"/>
    <w:rsid w:val="006175D8"/>
    <w:rsid w:val="00620918"/>
    <w:rsid w:val="0062351F"/>
    <w:rsid w:val="00624F12"/>
    <w:rsid w:val="006314BA"/>
    <w:rsid w:val="00631DD4"/>
    <w:rsid w:val="00632091"/>
    <w:rsid w:val="006425F5"/>
    <w:rsid w:val="006445E0"/>
    <w:rsid w:val="0064723B"/>
    <w:rsid w:val="0065174F"/>
    <w:rsid w:val="00655D37"/>
    <w:rsid w:val="006601DD"/>
    <w:rsid w:val="00660929"/>
    <w:rsid w:val="00663F14"/>
    <w:rsid w:val="00667132"/>
    <w:rsid w:val="00672313"/>
    <w:rsid w:val="00673AD6"/>
    <w:rsid w:val="00676BDE"/>
    <w:rsid w:val="00691F88"/>
    <w:rsid w:val="00697397"/>
    <w:rsid w:val="006A3169"/>
    <w:rsid w:val="006A5432"/>
    <w:rsid w:val="006B4399"/>
    <w:rsid w:val="006B7F05"/>
    <w:rsid w:val="006C2A3B"/>
    <w:rsid w:val="006C2F59"/>
    <w:rsid w:val="006D1453"/>
    <w:rsid w:val="006D1DF9"/>
    <w:rsid w:val="006D4278"/>
    <w:rsid w:val="006D4440"/>
    <w:rsid w:val="006D70CB"/>
    <w:rsid w:val="006E5B9E"/>
    <w:rsid w:val="006F3A93"/>
    <w:rsid w:val="006F3EBA"/>
    <w:rsid w:val="006F5CA0"/>
    <w:rsid w:val="006F64D1"/>
    <w:rsid w:val="007056BF"/>
    <w:rsid w:val="00706E60"/>
    <w:rsid w:val="00713770"/>
    <w:rsid w:val="00713E18"/>
    <w:rsid w:val="007200EF"/>
    <w:rsid w:val="007237B3"/>
    <w:rsid w:val="00734FF8"/>
    <w:rsid w:val="00736B7E"/>
    <w:rsid w:val="007373E9"/>
    <w:rsid w:val="00741C71"/>
    <w:rsid w:val="007441BE"/>
    <w:rsid w:val="007445EB"/>
    <w:rsid w:val="0075625E"/>
    <w:rsid w:val="007566E7"/>
    <w:rsid w:val="00760658"/>
    <w:rsid w:val="00760DAC"/>
    <w:rsid w:val="00766D86"/>
    <w:rsid w:val="00770CD8"/>
    <w:rsid w:val="00771372"/>
    <w:rsid w:val="00774F24"/>
    <w:rsid w:val="00775AB1"/>
    <w:rsid w:val="007764C4"/>
    <w:rsid w:val="00783A6E"/>
    <w:rsid w:val="00785C4A"/>
    <w:rsid w:val="007922D5"/>
    <w:rsid w:val="007925A8"/>
    <w:rsid w:val="00792BAF"/>
    <w:rsid w:val="0079420E"/>
    <w:rsid w:val="007951EE"/>
    <w:rsid w:val="0079643B"/>
    <w:rsid w:val="007A6779"/>
    <w:rsid w:val="007B2CA1"/>
    <w:rsid w:val="007B4558"/>
    <w:rsid w:val="007B6091"/>
    <w:rsid w:val="007B79DB"/>
    <w:rsid w:val="007C5A96"/>
    <w:rsid w:val="007D0299"/>
    <w:rsid w:val="007D0AF5"/>
    <w:rsid w:val="007D1604"/>
    <w:rsid w:val="007D33DD"/>
    <w:rsid w:val="007D37B5"/>
    <w:rsid w:val="007D57D9"/>
    <w:rsid w:val="007D7DD4"/>
    <w:rsid w:val="007F0214"/>
    <w:rsid w:val="007F28B4"/>
    <w:rsid w:val="00803DC9"/>
    <w:rsid w:val="00805425"/>
    <w:rsid w:val="00810AF1"/>
    <w:rsid w:val="00816E5D"/>
    <w:rsid w:val="00817064"/>
    <w:rsid w:val="008175E1"/>
    <w:rsid w:val="00823589"/>
    <w:rsid w:val="00827597"/>
    <w:rsid w:val="00834FB0"/>
    <w:rsid w:val="00842DB3"/>
    <w:rsid w:val="00843D35"/>
    <w:rsid w:val="00844529"/>
    <w:rsid w:val="00845E28"/>
    <w:rsid w:val="008470AA"/>
    <w:rsid w:val="0085609B"/>
    <w:rsid w:val="00866047"/>
    <w:rsid w:val="0086639A"/>
    <w:rsid w:val="00871D8B"/>
    <w:rsid w:val="00872800"/>
    <w:rsid w:val="00880359"/>
    <w:rsid w:val="00880AE4"/>
    <w:rsid w:val="00880F01"/>
    <w:rsid w:val="0089176B"/>
    <w:rsid w:val="00896DE2"/>
    <w:rsid w:val="008A1D99"/>
    <w:rsid w:val="008B3AFA"/>
    <w:rsid w:val="008B48A2"/>
    <w:rsid w:val="008C229E"/>
    <w:rsid w:val="008C565D"/>
    <w:rsid w:val="008D47B5"/>
    <w:rsid w:val="008D4CC4"/>
    <w:rsid w:val="008D7350"/>
    <w:rsid w:val="008E08B1"/>
    <w:rsid w:val="008E72C2"/>
    <w:rsid w:val="008F24FD"/>
    <w:rsid w:val="008F2615"/>
    <w:rsid w:val="00902B8F"/>
    <w:rsid w:val="00905902"/>
    <w:rsid w:val="00911391"/>
    <w:rsid w:val="00912C09"/>
    <w:rsid w:val="009151B2"/>
    <w:rsid w:val="00917E8F"/>
    <w:rsid w:val="00920AEC"/>
    <w:rsid w:val="00920EEB"/>
    <w:rsid w:val="00921343"/>
    <w:rsid w:val="00923227"/>
    <w:rsid w:val="009266F2"/>
    <w:rsid w:val="00936FD2"/>
    <w:rsid w:val="00950872"/>
    <w:rsid w:val="00954A9F"/>
    <w:rsid w:val="00956B78"/>
    <w:rsid w:val="00964494"/>
    <w:rsid w:val="00965E95"/>
    <w:rsid w:val="009672A9"/>
    <w:rsid w:val="00971BCD"/>
    <w:rsid w:val="00972DA0"/>
    <w:rsid w:val="009753A4"/>
    <w:rsid w:val="0097721D"/>
    <w:rsid w:val="00982733"/>
    <w:rsid w:val="00996D3F"/>
    <w:rsid w:val="009A0285"/>
    <w:rsid w:val="009A0650"/>
    <w:rsid w:val="009A1CEA"/>
    <w:rsid w:val="009A20BB"/>
    <w:rsid w:val="009A3B15"/>
    <w:rsid w:val="009B415D"/>
    <w:rsid w:val="009B5381"/>
    <w:rsid w:val="009B5BB5"/>
    <w:rsid w:val="009B7940"/>
    <w:rsid w:val="009B7D56"/>
    <w:rsid w:val="009C2256"/>
    <w:rsid w:val="009C25E2"/>
    <w:rsid w:val="009C26D9"/>
    <w:rsid w:val="009C3061"/>
    <w:rsid w:val="009D3B3C"/>
    <w:rsid w:val="009D6B09"/>
    <w:rsid w:val="009E5D3E"/>
    <w:rsid w:val="009F30AA"/>
    <w:rsid w:val="009F6EFF"/>
    <w:rsid w:val="009F72B6"/>
    <w:rsid w:val="009F7EC6"/>
    <w:rsid w:val="00A005CB"/>
    <w:rsid w:val="00A03489"/>
    <w:rsid w:val="00A1212C"/>
    <w:rsid w:val="00A213F6"/>
    <w:rsid w:val="00A24296"/>
    <w:rsid w:val="00A27024"/>
    <w:rsid w:val="00A30DFF"/>
    <w:rsid w:val="00A33B1C"/>
    <w:rsid w:val="00A36330"/>
    <w:rsid w:val="00A365D9"/>
    <w:rsid w:val="00A371EF"/>
    <w:rsid w:val="00A43779"/>
    <w:rsid w:val="00A47613"/>
    <w:rsid w:val="00A638CC"/>
    <w:rsid w:val="00A64769"/>
    <w:rsid w:val="00A651EE"/>
    <w:rsid w:val="00A7334C"/>
    <w:rsid w:val="00A7545C"/>
    <w:rsid w:val="00A8292C"/>
    <w:rsid w:val="00A8523F"/>
    <w:rsid w:val="00A91710"/>
    <w:rsid w:val="00A91F87"/>
    <w:rsid w:val="00A92D9E"/>
    <w:rsid w:val="00A95ED5"/>
    <w:rsid w:val="00A96528"/>
    <w:rsid w:val="00AA1DB7"/>
    <w:rsid w:val="00AA34E0"/>
    <w:rsid w:val="00AA7E89"/>
    <w:rsid w:val="00AB0CDE"/>
    <w:rsid w:val="00AB2EC7"/>
    <w:rsid w:val="00AC2A43"/>
    <w:rsid w:val="00AC7D28"/>
    <w:rsid w:val="00AD494E"/>
    <w:rsid w:val="00AD602B"/>
    <w:rsid w:val="00AE03A1"/>
    <w:rsid w:val="00AE3F91"/>
    <w:rsid w:val="00AE6BDE"/>
    <w:rsid w:val="00AF203E"/>
    <w:rsid w:val="00AF2130"/>
    <w:rsid w:val="00AF3618"/>
    <w:rsid w:val="00AF4270"/>
    <w:rsid w:val="00AF692C"/>
    <w:rsid w:val="00AF73A5"/>
    <w:rsid w:val="00B101BD"/>
    <w:rsid w:val="00B160BC"/>
    <w:rsid w:val="00B172D4"/>
    <w:rsid w:val="00B211C4"/>
    <w:rsid w:val="00B25F22"/>
    <w:rsid w:val="00B30456"/>
    <w:rsid w:val="00B339DE"/>
    <w:rsid w:val="00B33E48"/>
    <w:rsid w:val="00B406CE"/>
    <w:rsid w:val="00B40AAD"/>
    <w:rsid w:val="00B44BDF"/>
    <w:rsid w:val="00B46B15"/>
    <w:rsid w:val="00B5023E"/>
    <w:rsid w:val="00B619C6"/>
    <w:rsid w:val="00B6269C"/>
    <w:rsid w:val="00B65B07"/>
    <w:rsid w:val="00B766DC"/>
    <w:rsid w:val="00B81E6F"/>
    <w:rsid w:val="00B87890"/>
    <w:rsid w:val="00B92AFD"/>
    <w:rsid w:val="00BA463F"/>
    <w:rsid w:val="00BB289C"/>
    <w:rsid w:val="00BB2DCE"/>
    <w:rsid w:val="00BC3B05"/>
    <w:rsid w:val="00BC667D"/>
    <w:rsid w:val="00BC6ED9"/>
    <w:rsid w:val="00BD3414"/>
    <w:rsid w:val="00BD370F"/>
    <w:rsid w:val="00BD3D06"/>
    <w:rsid w:val="00BD4D34"/>
    <w:rsid w:val="00BE6947"/>
    <w:rsid w:val="00BF226E"/>
    <w:rsid w:val="00BF54BC"/>
    <w:rsid w:val="00C01A5D"/>
    <w:rsid w:val="00C05CE3"/>
    <w:rsid w:val="00C06C74"/>
    <w:rsid w:val="00C1074A"/>
    <w:rsid w:val="00C12738"/>
    <w:rsid w:val="00C147DB"/>
    <w:rsid w:val="00C1638E"/>
    <w:rsid w:val="00C2403F"/>
    <w:rsid w:val="00C254E1"/>
    <w:rsid w:val="00C30687"/>
    <w:rsid w:val="00C30D8D"/>
    <w:rsid w:val="00C35094"/>
    <w:rsid w:val="00C4397E"/>
    <w:rsid w:val="00C71D2B"/>
    <w:rsid w:val="00C806CF"/>
    <w:rsid w:val="00C82082"/>
    <w:rsid w:val="00C836B0"/>
    <w:rsid w:val="00C83FFC"/>
    <w:rsid w:val="00C84788"/>
    <w:rsid w:val="00C91DC4"/>
    <w:rsid w:val="00C9258D"/>
    <w:rsid w:val="00C968E1"/>
    <w:rsid w:val="00C9724B"/>
    <w:rsid w:val="00CA1D8F"/>
    <w:rsid w:val="00CA4F52"/>
    <w:rsid w:val="00CA51E1"/>
    <w:rsid w:val="00CA7019"/>
    <w:rsid w:val="00CB0523"/>
    <w:rsid w:val="00CB25FC"/>
    <w:rsid w:val="00CD2F04"/>
    <w:rsid w:val="00CD5834"/>
    <w:rsid w:val="00CD7829"/>
    <w:rsid w:val="00CE2D78"/>
    <w:rsid w:val="00CE3733"/>
    <w:rsid w:val="00CF4103"/>
    <w:rsid w:val="00CF6A3D"/>
    <w:rsid w:val="00CF7B30"/>
    <w:rsid w:val="00D0061B"/>
    <w:rsid w:val="00D00F2B"/>
    <w:rsid w:val="00D01420"/>
    <w:rsid w:val="00D01A85"/>
    <w:rsid w:val="00D0313D"/>
    <w:rsid w:val="00D045C0"/>
    <w:rsid w:val="00D04D78"/>
    <w:rsid w:val="00D06262"/>
    <w:rsid w:val="00D06E14"/>
    <w:rsid w:val="00D11A41"/>
    <w:rsid w:val="00D157F1"/>
    <w:rsid w:val="00D24F3F"/>
    <w:rsid w:val="00D3141D"/>
    <w:rsid w:val="00D327B7"/>
    <w:rsid w:val="00D350DD"/>
    <w:rsid w:val="00D3768C"/>
    <w:rsid w:val="00D41F92"/>
    <w:rsid w:val="00D4608F"/>
    <w:rsid w:val="00D460D7"/>
    <w:rsid w:val="00D46699"/>
    <w:rsid w:val="00D50874"/>
    <w:rsid w:val="00D52A95"/>
    <w:rsid w:val="00D561CA"/>
    <w:rsid w:val="00D56520"/>
    <w:rsid w:val="00D5715E"/>
    <w:rsid w:val="00D741AB"/>
    <w:rsid w:val="00D74624"/>
    <w:rsid w:val="00D74A26"/>
    <w:rsid w:val="00D75645"/>
    <w:rsid w:val="00D76223"/>
    <w:rsid w:val="00D77694"/>
    <w:rsid w:val="00D85042"/>
    <w:rsid w:val="00D86CE0"/>
    <w:rsid w:val="00D97E4D"/>
    <w:rsid w:val="00DA0CFF"/>
    <w:rsid w:val="00DA13EF"/>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5105"/>
    <w:rsid w:val="00E03679"/>
    <w:rsid w:val="00E05D0F"/>
    <w:rsid w:val="00E16608"/>
    <w:rsid w:val="00E220A5"/>
    <w:rsid w:val="00E22844"/>
    <w:rsid w:val="00E25E42"/>
    <w:rsid w:val="00E26368"/>
    <w:rsid w:val="00E30177"/>
    <w:rsid w:val="00E305C0"/>
    <w:rsid w:val="00E309DC"/>
    <w:rsid w:val="00E33533"/>
    <w:rsid w:val="00E358C3"/>
    <w:rsid w:val="00E3624D"/>
    <w:rsid w:val="00E36A7A"/>
    <w:rsid w:val="00E42CBA"/>
    <w:rsid w:val="00E50E99"/>
    <w:rsid w:val="00E51CA4"/>
    <w:rsid w:val="00E52101"/>
    <w:rsid w:val="00E52424"/>
    <w:rsid w:val="00E5350C"/>
    <w:rsid w:val="00E676E4"/>
    <w:rsid w:val="00E70CA7"/>
    <w:rsid w:val="00E73BED"/>
    <w:rsid w:val="00E74697"/>
    <w:rsid w:val="00E81245"/>
    <w:rsid w:val="00E82210"/>
    <w:rsid w:val="00E90C3D"/>
    <w:rsid w:val="00E9271D"/>
    <w:rsid w:val="00E93348"/>
    <w:rsid w:val="00E93569"/>
    <w:rsid w:val="00EB589C"/>
    <w:rsid w:val="00ED5074"/>
    <w:rsid w:val="00ED6FE6"/>
    <w:rsid w:val="00ED703D"/>
    <w:rsid w:val="00EE1DE9"/>
    <w:rsid w:val="00EE2A7E"/>
    <w:rsid w:val="00EE33BE"/>
    <w:rsid w:val="00EE4923"/>
    <w:rsid w:val="00EF0AF5"/>
    <w:rsid w:val="00EF1E3F"/>
    <w:rsid w:val="00F01625"/>
    <w:rsid w:val="00F12B00"/>
    <w:rsid w:val="00F16730"/>
    <w:rsid w:val="00F22386"/>
    <w:rsid w:val="00F23ED1"/>
    <w:rsid w:val="00F26764"/>
    <w:rsid w:val="00F27981"/>
    <w:rsid w:val="00F30E72"/>
    <w:rsid w:val="00F435E3"/>
    <w:rsid w:val="00F442FE"/>
    <w:rsid w:val="00F56591"/>
    <w:rsid w:val="00F63F1F"/>
    <w:rsid w:val="00F67289"/>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51A0"/>
    <w:rsid w:val="00FB5A2B"/>
    <w:rsid w:val="00FD0045"/>
    <w:rsid w:val="00FD506A"/>
    <w:rsid w:val="00FD549A"/>
    <w:rsid w:val="00FD7318"/>
    <w:rsid w:val="00FE63D6"/>
    <w:rsid w:val="00FF0F65"/>
    <w:rsid w:val="00FF1C33"/>
    <w:rsid w:val="00FF2CA7"/>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F44F1"/>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link w:val="ListParagraph"/>
    <w:uiPriority w:val="34"/>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49897039">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5E30F-DFF2-466A-9E99-ED0EAABCA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5</Pages>
  <Words>952</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Ram Lal {Ram Lal}</cp:lastModifiedBy>
  <cp:revision>51</cp:revision>
  <cp:lastPrinted>2021-08-27T06:15:00Z</cp:lastPrinted>
  <dcterms:created xsi:type="dcterms:W3CDTF">2021-04-15T09:31:00Z</dcterms:created>
  <dcterms:modified xsi:type="dcterms:W3CDTF">2023-02-03T09:08:00Z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